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F4E79"/>
          <w:sz w:val="38"/>
        </w:rPr>
        <w:t>BÁO CÁO PHƯƠNG PHÁP &amp; KIẾN TRÚC HỆ THỐNG</w:t>
      </w:r>
    </w:p>
    <w:p>
      <w:pPr>
        <w:spacing w:after="240"/>
        <w:jc w:val="center"/>
      </w:pPr>
      <w:r>
        <w:rPr>
          <w:rFonts w:ascii="Calibri" w:hAnsi="Calibri"/>
          <w:b/>
          <w:color w:val="2E75B6"/>
          <w:sz w:val="25"/>
        </w:rPr>
        <w:t>CONFIGURABLE LECTURE SCRIPT &amp; VISUAL INTENT GENERATION (CLSG-IR)</w:t>
        <w:br/>
        <w:t>Cầu Nối Biểu Diễn Trung Gian (IR) Giữa Tài Liệu Học Tập và Hệ Thống AI Video Generation</w:t>
      </w:r>
    </w:p>
    <w:p>
      <w:pPr>
        <w:spacing w:after="400"/>
        <w:jc w:val="center"/>
      </w:pPr>
      <w:r>
        <w:rPr>
          <w:rFonts w:ascii="Calibri" w:hAnsi="Calibri"/>
          <w:i/>
          <w:color w:val="666666"/>
          <w:sz w:val="20"/>
        </w:rPr>
        <w:t>Vai trò: Instructional Designer &amp; Educational Content Architect | Đối sánh: EduCraft (CIKM 2025)</w:t>
      </w:r>
    </w:p>
    <w:p>
      <w:pPr>
        <w:spacing w:after="240"/>
        <w:jc w:val="center"/>
      </w:pPr>
      <w:r>
        <w:rPr>
          <w:color w:val="BDD7EE"/>
        </w:rPr>
        <w:t>―――――――――――――――――――――――――――――――――――――――――――――</w:t>
      </w:r>
    </w:p>
    <w:p>
      <w:pPr>
        <w:pStyle w:val="Heading1"/>
        <w:keepNext/>
        <w:spacing w:before="320" w:after="120"/>
      </w:pPr>
      <w:r>
        <w:rPr>
          <w:rFonts w:ascii="Calibri" w:hAnsi="Calibri"/>
          <w:b/>
          <w:color w:val="1F4E79"/>
          <w:sz w:val="30"/>
        </w:rPr>
        <w:t>1. TỔNG QUAN VÀ ĐỘNG LỰC NGHIÊN CỨU (INTRODUCTION &amp; MOTIVATION)</w:t>
      </w:r>
    </w:p>
    <w:p>
      <w:pPr>
        <w:spacing w:after="120" w:line="288" w:lineRule="auto"/>
      </w:pPr>
      <w:r>
        <w:rPr>
          <w:rFonts w:ascii="Calibri" w:hAnsi="Calibri"/>
          <w:i w:val="0"/>
          <w:color w:val="333333"/>
          <w:sz w:val="22"/>
        </w:rPr>
        <w:t>Trong làn sóng ứng dụng AI tạo sinh vào giáo dục, nhu cầu chuyển đổi tự động các tài liệu học tập thô (PPTX, DOCX, Markdown, PDF) thành bài giảng đa phương tiện đang gia tăng mạnh mẽ. Tuy nhiên, các hệ thống hiện nay đang tồn tại sự đứt gãy nghiêm trọng:</w:t>
      </w:r>
    </w:p>
    <w:p>
      <w:pPr>
        <w:pStyle w:val="ListBullet"/>
        <w:spacing w:after="60" w:line="276" w:lineRule="auto"/>
        <w:ind w:left="360"/>
      </w:pPr>
      <w:r>
        <w:rPr>
          <w:rFonts w:ascii="Calibri" w:hAnsi="Calibri"/>
          <w:b/>
          <w:color w:val="202020"/>
          <w:sz w:val="21"/>
        </w:rPr>
        <w:t xml:space="preserve">1. Nhược điểm của EduCraft (CIKM 2025): </w:t>
      </w:r>
      <w:r>
        <w:rPr>
          <w:rFonts w:ascii="Calibri" w:hAnsi="Calibri"/>
          <w:color w:val="333333"/>
          <w:sz w:val="21"/>
        </w:rPr>
        <w:t>EduCraft cố gắng dùng VLM để đọc từng slide bài giảng. Cách tiếp cận này bị trói cứng vào bố cục slide (1 slide = 1 đoạn kịch bản rời rạc), tiêu tốn tài nguyên GPU khổng lồ, thường xuyên bị ảo giác thị giác và không thể co giãn bài giảng theo thời lượng hay đối tượng người học.</w:t>
      </w:r>
    </w:p>
    <w:p>
      <w:pPr>
        <w:pStyle w:val="ListBullet"/>
        <w:spacing w:after="60" w:line="276" w:lineRule="auto"/>
        <w:ind w:left="360"/>
      </w:pPr>
      <w:r>
        <w:rPr>
          <w:rFonts w:ascii="Calibri" w:hAnsi="Calibri"/>
          <w:b/>
          <w:color w:val="202020"/>
          <w:sz w:val="21"/>
        </w:rPr>
        <w:t xml:space="preserve">2. Sự đứt gãy với AI Video Generation: </w:t>
      </w:r>
      <w:r>
        <w:rPr>
          <w:rFonts w:ascii="Calibri" w:hAnsi="Calibri"/>
          <w:color w:val="333333"/>
          <w:sz w:val="21"/>
        </w:rPr>
        <w:t>Các công cụ tạo video hiện đại (Sora, Runway, Midjourney, HeyGen) rất xuất sắc về chất lượng dựng nhưng 'mù hoàn toàn về mặt sư phạm' (Pedagogically Blind). Chúng không thể tự nhận biết khi nào học viên gặp khó khăn nhận thức để chèn biểu đồ so sánh hay sơ đồ quy trình.</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left w:val="single" w:sz="24" w:space="0" w:color="1F4E79"/>
              <w:top w:val="none"/>
              <w:bottom w:val="none"/>
              <w:right w:val="none"/>
            </w:tcBorders>
          </w:tcPr>
          <w:p>
            <w:pPr>
              <w:spacing w:before="40" w:after="40"/>
            </w:pPr>
            <w:r>
              <w:rPr>
                <w:rFonts w:ascii="Calibri" w:hAnsi="Calibri"/>
                <w:b/>
                <w:color w:val="1F4E79"/>
                <w:sz w:val="21"/>
              </w:rPr>
              <w:t xml:space="preserve">[ĐỊNH VỊ NỀN TẢNG (CORE PARADIGM)] </w:t>
            </w:r>
            <w:r>
              <w:rPr>
                <w:rFonts w:ascii="Calibri" w:hAnsi="Calibri"/>
                <w:color w:val="2A2A2A"/>
                <w:sz w:val="21"/>
              </w:rPr>
              <w:t>Hệ thống CLSG-IR đóng vai trò là Lớp Biểu Diễn Trung Gian (Intermediate Representation - IR). Mục tiêu KHÔNG phải tạo storyboard hoàn chỉnh (không tạo camera direction, scene transition hay shot list). Hệ thống tạo ra một hợp đồng dữ liệu gồm Lời thoại giảng giải chuẩn văn phong nói (Narration) kết hợp với Siêu dữ liệu ý định trực quan sư phạm (Visual Intent Metadata).</w:t>
            </w:r>
          </w:p>
        </w:tc>
      </w:tr>
    </w:tbl>
    <w:p>
      <w:pPr>
        <w:spacing w:after="80"/>
      </w:pPr>
    </w:p>
    <w:p>
      <w:pPr>
        <w:pStyle w:val="Heading1"/>
        <w:keepNext/>
        <w:spacing w:before="320" w:after="120"/>
      </w:pPr>
      <w:r>
        <w:rPr>
          <w:rFonts w:ascii="Calibri" w:hAnsi="Calibri"/>
          <w:b/>
          <w:color w:val="1F4E79"/>
          <w:sz w:val="30"/>
        </w:rPr>
        <w:t>2. NGUYÊN TẮC THIẾT KẾ VÀ HỆ THỐNG PHÂN LOẠI TRỰC QUAN (TAXONOMY &amp; RULES)</w:t>
      </w:r>
    </w:p>
    <w:p>
      <w:pPr>
        <w:spacing w:after="120" w:line="288" w:lineRule="auto"/>
      </w:pPr>
      <w:r>
        <w:rPr>
          <w:rFonts w:ascii="Calibri" w:hAnsi="Calibri"/>
          <w:i w:val="0"/>
          <w:color w:val="333333"/>
          <w:sz w:val="22"/>
        </w:rPr>
        <w:t>Hệ thống vận hành theo 5 nguyên tắc sư phạm bắt buộc:</w:t>
      </w:r>
    </w:p>
    <w:p>
      <w:pPr>
        <w:pStyle w:val="ListBullet"/>
        <w:spacing w:after="60" w:line="276" w:lineRule="auto"/>
        <w:ind w:left="360"/>
      </w:pPr>
      <w:r>
        <w:rPr>
          <w:rFonts w:ascii="Calibri" w:hAnsi="Calibri"/>
          <w:b/>
          <w:color w:val="202020"/>
          <w:sz w:val="21"/>
        </w:rPr>
        <w:t xml:space="preserve">Nguyên tắc 1: </w:t>
      </w:r>
      <w:r>
        <w:rPr>
          <w:rFonts w:ascii="Calibri" w:hAnsi="Calibri"/>
          <w:color w:val="333333"/>
          <w:sz w:val="21"/>
        </w:rPr>
        <w:t>Nội dung và mục tiêu học tập (Learning Goals) là ưu tiên cao nhất.</w:t>
      </w:r>
    </w:p>
    <w:p>
      <w:pPr>
        <w:pStyle w:val="ListBullet"/>
        <w:spacing w:after="60" w:line="276" w:lineRule="auto"/>
        <w:ind w:left="360"/>
      </w:pPr>
      <w:r>
        <w:rPr>
          <w:rFonts w:ascii="Calibri" w:hAnsi="Calibri"/>
          <w:b/>
          <w:color w:val="202020"/>
          <w:sz w:val="21"/>
        </w:rPr>
        <w:t xml:space="preserve">Nguyên tắc 2: </w:t>
      </w:r>
      <w:r>
        <w:rPr>
          <w:rFonts w:ascii="Calibri" w:hAnsi="Calibri"/>
          <w:color w:val="333333"/>
          <w:sz w:val="21"/>
        </w:rPr>
        <w:t>Chỉ đề xuất hình ảnh khi nó thực sự giúp người học hiểu bài tốt hơn (giảm tải nhận thức).</w:t>
      </w:r>
    </w:p>
    <w:p>
      <w:pPr>
        <w:pStyle w:val="ListBullet"/>
        <w:spacing w:after="60" w:line="276" w:lineRule="auto"/>
        <w:ind w:left="360"/>
      </w:pPr>
      <w:r>
        <w:rPr>
          <w:rFonts w:ascii="Calibri" w:hAnsi="Calibri"/>
          <w:b/>
          <w:color w:val="202020"/>
          <w:sz w:val="21"/>
        </w:rPr>
        <w:t xml:space="preserve">Nguyên tắc 3: </w:t>
      </w:r>
      <w:r>
        <w:rPr>
          <w:rFonts w:ascii="Calibri" w:hAnsi="Calibri"/>
          <w:color w:val="333333"/>
          <w:sz w:val="21"/>
        </w:rPr>
        <w:t>Tuyệt đối KHÔNG tạo hình ảnh chỉ nhằm mục đích trang trí hình thức.</w:t>
      </w:r>
    </w:p>
    <w:p>
      <w:pPr>
        <w:pStyle w:val="ListBullet"/>
        <w:spacing w:after="60" w:line="276" w:lineRule="auto"/>
        <w:ind w:left="360"/>
      </w:pPr>
      <w:r>
        <w:rPr>
          <w:rFonts w:ascii="Calibri" w:hAnsi="Calibri"/>
          <w:b/>
          <w:color w:val="202020"/>
          <w:sz w:val="21"/>
        </w:rPr>
        <w:t xml:space="preserve">Nguyên tắc 4: </w:t>
      </w:r>
      <w:r>
        <w:rPr>
          <w:rFonts w:ascii="Calibri" w:hAnsi="Calibri"/>
          <w:color w:val="333333"/>
          <w:sz w:val="21"/>
        </w:rPr>
        <w:t>Mỗi visual cue phải trả lời rõ: Học viên cần hiểu gì? Điểm nào khó hình dung? Loại visual nào hỗ trợ tốt nhất?</w:t>
      </w:r>
    </w:p>
    <w:p>
      <w:pPr>
        <w:pStyle w:val="ListBullet"/>
        <w:spacing w:after="60" w:line="276" w:lineRule="auto"/>
        <w:ind w:left="360"/>
      </w:pPr>
      <w:r>
        <w:rPr>
          <w:rFonts w:ascii="Calibri" w:hAnsi="Calibri"/>
          <w:b/>
          <w:color w:val="202020"/>
          <w:sz w:val="21"/>
        </w:rPr>
        <w:t xml:space="preserve">Nguyên tắc 5: </w:t>
      </w:r>
      <w:r>
        <w:rPr>
          <w:rFonts w:ascii="Calibri" w:hAnsi="Calibri"/>
          <w:color w:val="333333"/>
          <w:sz w:val="21"/>
        </w:rPr>
        <w:t>Phân định trách nhiệm tuyệt đối: Không sinh chỉ thị camera, góc quay, hiệu ứng chuyển cảnh hay hướng dẫn dựng video.</w:t>
      </w:r>
    </w:p>
    <w:p>
      <w:pPr>
        <w:pStyle w:val="Heading2"/>
        <w:keepNext/>
        <w:spacing w:before="240" w:after="80"/>
      </w:pPr>
      <w:r>
        <w:rPr>
          <w:rFonts w:ascii="Calibri" w:hAnsi="Calibri"/>
          <w:b/>
          <w:color w:val="2E75B6"/>
          <w:sz w:val="25"/>
        </w:rPr>
        <w:t>2.1. Bảng phân loại 13 loại trực quan chuẩn (Visual Type Taxonomy)</w:t>
      </w:r>
    </w:p>
    <w:p>
      <w:pPr>
        <w:spacing w:after="120" w:line="288" w:lineRule="auto"/>
      </w:pPr>
      <w:r>
        <w:rPr>
          <w:rFonts w:ascii="Calibri" w:hAnsi="Calibri"/>
          <w:i w:val="0"/>
          <w:color w:val="333333"/>
          <w:sz w:val="22"/>
        </w:rPr>
        <w:t>Mọi visual cue do hệ thống sinh ra bắt buộc phải thuộc một trong 13 phân loại sau:</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120"/>
        <w:gridCol w:w="3120"/>
        <w:gridCol w:w="3120"/>
      </w:tblGrid>
      <w:tr>
        <w:tc>
          <w:tcPr>
            <w:tcW w:type="dxa" w:w="2304"/>
            <w:shd w:fill="1F4E79"/>
            <w:tcMar>
              <w:top w:w="100" w:type="dxa"/>
              <w:bottom w:w="100" w:type="dxa"/>
              <w:left w:w="120" w:type="dxa"/>
              <w:right w:w="120" w:type="dxa"/>
            </w:tcMar>
          </w:tcPr>
          <w:p>
            <w:pPr>
              <w:jc w:val="left"/>
            </w:pPr>
            <w:r>
              <w:rPr>
                <w:rFonts w:ascii="Calibri" w:hAnsi="Calibri"/>
                <w:b/>
                <w:color w:val="FFFFFF"/>
                <w:sz w:val="20"/>
              </w:rPr>
              <w:t>Visual Type</w:t>
            </w:r>
          </w:p>
        </w:tc>
        <w:tc>
          <w:tcPr>
            <w:tcW w:type="dxa" w:w="3888"/>
            <w:shd w:fill="1F4E79"/>
            <w:tcMar>
              <w:top w:w="100" w:type="dxa"/>
              <w:bottom w:w="100" w:type="dxa"/>
              <w:left w:w="120" w:type="dxa"/>
              <w:right w:w="120" w:type="dxa"/>
            </w:tcMar>
          </w:tcPr>
          <w:p>
            <w:pPr>
              <w:jc w:val="left"/>
            </w:pPr>
            <w:r>
              <w:rPr>
                <w:rFonts w:ascii="Calibri" w:hAnsi="Calibri"/>
                <w:b/>
                <w:color w:val="FFFFFF"/>
                <w:sz w:val="20"/>
              </w:rPr>
              <w:t>Mục đích Sư phạm Chính</w:t>
            </w:r>
          </w:p>
        </w:tc>
        <w:tc>
          <w:tcPr>
            <w:tcW w:type="dxa" w:w="3168"/>
            <w:shd w:fill="1F4E79"/>
            <w:tcMar>
              <w:top w:w="100" w:type="dxa"/>
              <w:bottom w:w="100" w:type="dxa"/>
              <w:left w:w="120" w:type="dxa"/>
              <w:right w:w="120" w:type="dxa"/>
            </w:tcMar>
          </w:tcPr>
          <w:p>
            <w:pPr>
              <w:jc w:val="left"/>
            </w:pPr>
            <w:r>
              <w:rPr>
                <w:rFonts w:ascii="Calibri" w:hAnsi="Calibri"/>
                <w:b/>
                <w:color w:val="FFFFFF"/>
                <w:sz w:val="20"/>
              </w:rPr>
              <w:t>Quy tắc Kích hoạt (Selection Rules)</w:t>
            </w:r>
          </w:p>
        </w:tc>
      </w:tr>
      <w:tr>
        <w:tc>
          <w:tcPr>
            <w:tcW w:type="dxa" w:w="2304"/>
            <w:shd w:fill="FFFFFF"/>
            <w:tcMar>
              <w:top w:w="80" w:type="dxa"/>
              <w:bottom w:w="80" w:type="dxa"/>
              <w:left w:w="120" w:type="dxa"/>
              <w:right w:w="120" w:type="dxa"/>
            </w:tcMar>
          </w:tcPr>
          <w:p>
            <w:pPr>
              <w:jc w:val="left"/>
            </w:pPr>
            <w:r>
              <w:rPr>
                <w:rFonts w:ascii="Calibri" w:hAnsi="Calibri"/>
                <w:color w:val="333333"/>
                <w:sz w:val="19"/>
              </w:rPr>
              <w:t>diagram</w:t>
            </w:r>
          </w:p>
        </w:tc>
        <w:tc>
          <w:tcPr>
            <w:tcW w:type="dxa" w:w="3888"/>
            <w:shd w:fill="FFFFFF"/>
            <w:tcMar>
              <w:top w:w="80" w:type="dxa"/>
              <w:bottom w:w="80" w:type="dxa"/>
              <w:left w:w="120" w:type="dxa"/>
              <w:right w:w="120" w:type="dxa"/>
            </w:tcMar>
          </w:tcPr>
          <w:p>
            <w:pPr>
              <w:jc w:val="left"/>
            </w:pPr>
            <w:r>
              <w:rPr>
                <w:rFonts w:ascii="Calibri" w:hAnsi="Calibri"/>
                <w:color w:val="333333"/>
                <w:sz w:val="19"/>
              </w:rPr>
              <w:t>Trực quan hóa cấu trúc, bộ phận của một thực thể tĩnh.</w:t>
            </w:r>
          </w:p>
        </w:tc>
        <w:tc>
          <w:tcPr>
            <w:tcW w:type="dxa" w:w="3168"/>
            <w:shd w:fill="FFFFFF"/>
            <w:tcMar>
              <w:top w:w="80" w:type="dxa"/>
              <w:bottom w:w="80" w:type="dxa"/>
              <w:left w:w="120" w:type="dxa"/>
              <w:right w:w="120" w:type="dxa"/>
            </w:tcMar>
          </w:tcPr>
          <w:p>
            <w:pPr>
              <w:jc w:val="left"/>
            </w:pPr>
            <w:r>
              <w:rPr>
                <w:rFonts w:ascii="Calibri" w:hAnsi="Calibri"/>
                <w:color w:val="333333"/>
                <w:sz w:val="19"/>
              </w:rPr>
              <w:t>Định nghĩa khái niệm, kiến trúc hệ thống tĩnh.</w:t>
            </w:r>
          </w:p>
        </w:tc>
      </w:tr>
      <w:tr>
        <w:tc>
          <w:tcPr>
            <w:tcW w:type="dxa" w:w="2304"/>
            <w:shd w:fill="F9FAFB"/>
            <w:tcMar>
              <w:top w:w="80" w:type="dxa"/>
              <w:bottom w:w="80" w:type="dxa"/>
              <w:left w:w="120" w:type="dxa"/>
              <w:right w:w="120" w:type="dxa"/>
            </w:tcMar>
          </w:tcPr>
          <w:p>
            <w:pPr>
              <w:jc w:val="left"/>
            </w:pPr>
            <w:r>
              <w:rPr>
                <w:rFonts w:ascii="Calibri" w:hAnsi="Calibri"/>
                <w:color w:val="333333"/>
                <w:sz w:val="19"/>
              </w:rPr>
              <w:t>flowchart</w:t>
            </w:r>
          </w:p>
        </w:tc>
        <w:tc>
          <w:tcPr>
            <w:tcW w:type="dxa" w:w="3888"/>
            <w:shd w:fill="F9FAFB"/>
            <w:tcMar>
              <w:top w:w="80" w:type="dxa"/>
              <w:bottom w:w="80" w:type="dxa"/>
              <w:left w:w="120" w:type="dxa"/>
              <w:right w:w="120" w:type="dxa"/>
            </w:tcMar>
          </w:tcPr>
          <w:p>
            <w:pPr>
              <w:jc w:val="left"/>
            </w:pPr>
            <w:r>
              <w:rPr>
                <w:rFonts w:ascii="Calibri" w:hAnsi="Calibri"/>
                <w:color w:val="333333"/>
                <w:sz w:val="19"/>
              </w:rPr>
              <w:t>Mô tả chuỗi các bước thực hiện tuần tự hoặc rẽ nhánh logic.</w:t>
            </w:r>
          </w:p>
        </w:tc>
        <w:tc>
          <w:tcPr>
            <w:tcW w:type="dxa" w:w="3168"/>
            <w:shd w:fill="F9FAFB"/>
            <w:tcMar>
              <w:top w:w="80" w:type="dxa"/>
              <w:bottom w:w="80" w:type="dxa"/>
              <w:left w:w="120" w:type="dxa"/>
              <w:right w:w="120" w:type="dxa"/>
            </w:tcMar>
          </w:tcPr>
          <w:p>
            <w:pPr>
              <w:jc w:val="left"/>
            </w:pPr>
            <w:r>
              <w:rPr>
                <w:rFonts w:ascii="Calibri" w:hAnsi="Calibri"/>
                <w:color w:val="333333"/>
                <w:sz w:val="19"/>
              </w:rPr>
              <w:t>Quy trình nhiều bước, giải thuật, cây quyết định.</w:t>
            </w:r>
          </w:p>
        </w:tc>
      </w:tr>
      <w:tr>
        <w:tc>
          <w:tcPr>
            <w:tcW w:type="dxa" w:w="2304"/>
            <w:shd w:fill="FFFFFF"/>
            <w:tcMar>
              <w:top w:w="80" w:type="dxa"/>
              <w:bottom w:w="80" w:type="dxa"/>
              <w:left w:w="120" w:type="dxa"/>
              <w:right w:w="120" w:type="dxa"/>
            </w:tcMar>
          </w:tcPr>
          <w:p>
            <w:pPr>
              <w:jc w:val="left"/>
            </w:pPr>
            <w:r>
              <w:rPr>
                <w:rFonts w:ascii="Calibri" w:hAnsi="Calibri"/>
                <w:color w:val="333333"/>
                <w:sz w:val="19"/>
              </w:rPr>
              <w:t>comparison</w:t>
            </w:r>
          </w:p>
        </w:tc>
        <w:tc>
          <w:tcPr>
            <w:tcW w:type="dxa" w:w="3888"/>
            <w:shd w:fill="FFFFFF"/>
            <w:tcMar>
              <w:top w:w="80" w:type="dxa"/>
              <w:bottom w:w="80" w:type="dxa"/>
              <w:left w:w="120" w:type="dxa"/>
              <w:right w:w="120" w:type="dxa"/>
            </w:tcMar>
          </w:tcPr>
          <w:p>
            <w:pPr>
              <w:jc w:val="left"/>
            </w:pPr>
            <w:r>
              <w:rPr>
                <w:rFonts w:ascii="Calibri" w:hAnsi="Calibri"/>
                <w:color w:val="333333"/>
                <w:sz w:val="19"/>
              </w:rPr>
              <w:t>Đặt cạnh nhau để làm nổi bật sự khác biệt bản chất.</w:t>
            </w:r>
          </w:p>
        </w:tc>
        <w:tc>
          <w:tcPr>
            <w:tcW w:type="dxa" w:w="3168"/>
            <w:shd w:fill="FFFFFF"/>
            <w:tcMar>
              <w:top w:w="80" w:type="dxa"/>
              <w:bottom w:w="80" w:type="dxa"/>
              <w:left w:w="120" w:type="dxa"/>
              <w:right w:w="120" w:type="dxa"/>
            </w:tcMar>
          </w:tcPr>
          <w:p>
            <w:pPr>
              <w:jc w:val="left"/>
            </w:pPr>
            <w:r>
              <w:rPr>
                <w:rFonts w:ascii="Calibri" w:hAnsi="Calibri"/>
                <w:color w:val="333333"/>
                <w:sz w:val="19"/>
              </w:rPr>
              <w:t>So sánh 2 hoặc nhiều khái niệm (vd: Supervised vs Unsupervised).</w:t>
            </w:r>
          </w:p>
        </w:tc>
      </w:tr>
      <w:tr>
        <w:tc>
          <w:tcPr>
            <w:tcW w:type="dxa" w:w="2304"/>
            <w:shd w:fill="F9FAFB"/>
            <w:tcMar>
              <w:top w:w="80" w:type="dxa"/>
              <w:bottom w:w="80" w:type="dxa"/>
              <w:left w:w="120" w:type="dxa"/>
              <w:right w:w="120" w:type="dxa"/>
            </w:tcMar>
          </w:tcPr>
          <w:p>
            <w:pPr>
              <w:jc w:val="left"/>
            </w:pPr>
            <w:r>
              <w:rPr>
                <w:rFonts w:ascii="Calibri" w:hAnsi="Calibri"/>
                <w:color w:val="333333"/>
                <w:sz w:val="19"/>
              </w:rPr>
              <w:t>infographic</w:t>
            </w:r>
          </w:p>
        </w:tc>
        <w:tc>
          <w:tcPr>
            <w:tcW w:type="dxa" w:w="3888"/>
            <w:shd w:fill="F9FAFB"/>
            <w:tcMar>
              <w:top w:w="80" w:type="dxa"/>
              <w:bottom w:w="80" w:type="dxa"/>
              <w:left w:w="120" w:type="dxa"/>
              <w:right w:w="120" w:type="dxa"/>
            </w:tcMar>
          </w:tcPr>
          <w:p>
            <w:pPr>
              <w:jc w:val="left"/>
            </w:pPr>
            <w:r>
              <w:rPr>
                <w:rFonts w:ascii="Calibri" w:hAnsi="Calibri"/>
                <w:color w:val="333333"/>
                <w:sz w:val="19"/>
              </w:rPr>
              <w:t>Tổng hợp toàn cảnh tri thức đa chiều kết hợp số liệu.</w:t>
            </w:r>
          </w:p>
        </w:tc>
        <w:tc>
          <w:tcPr>
            <w:tcW w:type="dxa" w:w="3168"/>
            <w:shd w:fill="F9FAFB"/>
            <w:tcMar>
              <w:top w:w="80" w:type="dxa"/>
              <w:bottom w:w="80" w:type="dxa"/>
              <w:left w:w="120" w:type="dxa"/>
              <w:right w:w="120" w:type="dxa"/>
            </w:tcMar>
          </w:tcPr>
          <w:p>
            <w:pPr>
              <w:jc w:val="left"/>
            </w:pPr>
            <w:r>
              <w:rPr>
                <w:rFonts w:ascii="Calibri" w:hAnsi="Calibri"/>
                <w:color w:val="333333"/>
                <w:sz w:val="19"/>
              </w:rPr>
              <w:t>Bức tranh tổng quan hệ sinh thái, nguyên lý phức hợp.</w:t>
            </w:r>
          </w:p>
        </w:tc>
      </w:tr>
      <w:tr>
        <w:tc>
          <w:tcPr>
            <w:tcW w:type="dxa" w:w="2304"/>
            <w:shd w:fill="FFFFFF"/>
            <w:tcMar>
              <w:top w:w="80" w:type="dxa"/>
              <w:bottom w:w="80" w:type="dxa"/>
              <w:left w:w="120" w:type="dxa"/>
              <w:right w:w="120" w:type="dxa"/>
            </w:tcMar>
          </w:tcPr>
          <w:p>
            <w:pPr>
              <w:jc w:val="left"/>
            </w:pPr>
            <w:r>
              <w:rPr>
                <w:rFonts w:ascii="Calibri" w:hAnsi="Calibri"/>
                <w:color w:val="333333"/>
                <w:sz w:val="19"/>
              </w:rPr>
              <w:t>chart</w:t>
            </w:r>
          </w:p>
        </w:tc>
        <w:tc>
          <w:tcPr>
            <w:tcW w:type="dxa" w:w="3888"/>
            <w:shd w:fill="FFFFFF"/>
            <w:tcMar>
              <w:top w:w="80" w:type="dxa"/>
              <w:bottom w:w="80" w:type="dxa"/>
              <w:left w:w="120" w:type="dxa"/>
              <w:right w:w="120" w:type="dxa"/>
            </w:tcMar>
          </w:tcPr>
          <w:p>
            <w:pPr>
              <w:jc w:val="left"/>
            </w:pPr>
            <w:r>
              <w:rPr>
                <w:rFonts w:ascii="Calibri" w:hAnsi="Calibri"/>
                <w:color w:val="333333"/>
                <w:sz w:val="19"/>
              </w:rPr>
              <w:t>Trực quan hóa các dữ liệu định lượng, tỷ lệ và xu hướng.</w:t>
            </w:r>
          </w:p>
        </w:tc>
        <w:tc>
          <w:tcPr>
            <w:tcW w:type="dxa" w:w="3168"/>
            <w:shd w:fill="FFFFFF"/>
            <w:tcMar>
              <w:top w:w="80" w:type="dxa"/>
              <w:bottom w:w="80" w:type="dxa"/>
              <w:left w:w="120" w:type="dxa"/>
              <w:right w:w="120" w:type="dxa"/>
            </w:tcMar>
          </w:tcPr>
          <w:p>
            <w:pPr>
              <w:jc w:val="left"/>
            </w:pPr>
            <w:r>
              <w:rPr>
                <w:rFonts w:ascii="Calibri" w:hAnsi="Calibri"/>
                <w:color w:val="333333"/>
                <w:sz w:val="19"/>
              </w:rPr>
              <w:t>Số liệu thống kê, biểu đồ biến thiên, phân tích hiệu năng.</w:t>
            </w:r>
          </w:p>
        </w:tc>
      </w:tr>
      <w:tr>
        <w:tc>
          <w:tcPr>
            <w:tcW w:type="dxa" w:w="2304"/>
            <w:shd w:fill="F9FAFB"/>
            <w:tcMar>
              <w:top w:w="80" w:type="dxa"/>
              <w:bottom w:w="80" w:type="dxa"/>
              <w:left w:w="120" w:type="dxa"/>
              <w:right w:w="120" w:type="dxa"/>
            </w:tcMar>
          </w:tcPr>
          <w:p>
            <w:pPr>
              <w:jc w:val="left"/>
            </w:pPr>
            <w:r>
              <w:rPr>
                <w:rFonts w:ascii="Calibri" w:hAnsi="Calibri"/>
                <w:color w:val="333333"/>
                <w:sz w:val="19"/>
              </w:rPr>
              <w:t>table</w:t>
            </w:r>
          </w:p>
        </w:tc>
        <w:tc>
          <w:tcPr>
            <w:tcW w:type="dxa" w:w="3888"/>
            <w:shd w:fill="F9FAFB"/>
            <w:tcMar>
              <w:top w:w="80" w:type="dxa"/>
              <w:bottom w:w="80" w:type="dxa"/>
              <w:left w:w="120" w:type="dxa"/>
              <w:right w:w="120" w:type="dxa"/>
            </w:tcMar>
          </w:tcPr>
          <w:p>
            <w:pPr>
              <w:jc w:val="left"/>
            </w:pPr>
            <w:r>
              <w:rPr>
                <w:rFonts w:ascii="Calibri" w:hAnsi="Calibri"/>
                <w:color w:val="333333"/>
                <w:sz w:val="19"/>
              </w:rPr>
              <w:t>Cấu trúc hóa thông tin đa thuộc tính dạng hàng và cột.</w:t>
            </w:r>
          </w:p>
        </w:tc>
        <w:tc>
          <w:tcPr>
            <w:tcW w:type="dxa" w:w="3168"/>
            <w:shd w:fill="F9FAFB"/>
            <w:tcMar>
              <w:top w:w="80" w:type="dxa"/>
              <w:bottom w:w="80" w:type="dxa"/>
              <w:left w:w="120" w:type="dxa"/>
              <w:right w:w="120" w:type="dxa"/>
            </w:tcMar>
          </w:tcPr>
          <w:p>
            <w:pPr>
              <w:jc w:val="left"/>
            </w:pPr>
            <w:r>
              <w:rPr>
                <w:rFonts w:ascii="Calibri" w:hAnsi="Calibri"/>
                <w:color w:val="333333"/>
                <w:sz w:val="19"/>
              </w:rPr>
              <w:t>Đối chiếu thông số kỹ thuật, bảng dữ liệu mẫu.</w:t>
            </w:r>
          </w:p>
        </w:tc>
      </w:tr>
      <w:tr>
        <w:tc>
          <w:tcPr>
            <w:tcW w:type="dxa" w:w="2304"/>
            <w:shd w:fill="FFFFFF"/>
            <w:tcMar>
              <w:top w:w="80" w:type="dxa"/>
              <w:bottom w:w="80" w:type="dxa"/>
              <w:left w:w="120" w:type="dxa"/>
              <w:right w:w="120" w:type="dxa"/>
            </w:tcMar>
          </w:tcPr>
          <w:p>
            <w:pPr>
              <w:jc w:val="left"/>
            </w:pPr>
            <w:r>
              <w:rPr>
                <w:rFonts w:ascii="Calibri" w:hAnsi="Calibri"/>
                <w:color w:val="333333"/>
                <w:sz w:val="19"/>
              </w:rPr>
              <w:t>screenshot</w:t>
            </w:r>
          </w:p>
        </w:tc>
        <w:tc>
          <w:tcPr>
            <w:tcW w:type="dxa" w:w="3888"/>
            <w:shd w:fill="FFFFFF"/>
            <w:tcMar>
              <w:top w:w="80" w:type="dxa"/>
              <w:bottom w:w="80" w:type="dxa"/>
              <w:left w:w="120" w:type="dxa"/>
              <w:right w:w="120" w:type="dxa"/>
            </w:tcMar>
          </w:tcPr>
          <w:p>
            <w:pPr>
              <w:jc w:val="left"/>
            </w:pPr>
            <w:r>
              <w:rPr>
                <w:rFonts w:ascii="Calibri" w:hAnsi="Calibri"/>
                <w:color w:val="333333"/>
                <w:sz w:val="19"/>
              </w:rPr>
              <w:t>Minh chứng giao diện thực tế của phần mềm hoặc hệ điều hành.</w:t>
            </w:r>
          </w:p>
        </w:tc>
        <w:tc>
          <w:tcPr>
            <w:tcW w:type="dxa" w:w="3168"/>
            <w:shd w:fill="FFFFFF"/>
            <w:tcMar>
              <w:top w:w="80" w:type="dxa"/>
              <w:bottom w:w="80" w:type="dxa"/>
              <w:left w:w="120" w:type="dxa"/>
              <w:right w:w="120" w:type="dxa"/>
            </w:tcMar>
          </w:tcPr>
          <w:p>
            <w:pPr>
              <w:jc w:val="left"/>
            </w:pPr>
            <w:r>
              <w:rPr>
                <w:rFonts w:ascii="Calibri" w:hAnsi="Calibri"/>
                <w:color w:val="333333"/>
                <w:sz w:val="19"/>
              </w:rPr>
              <w:t>Thao tác trên phần mềm, màn hình lập trình, lệnh console.</w:t>
            </w:r>
          </w:p>
        </w:tc>
      </w:tr>
      <w:tr>
        <w:tc>
          <w:tcPr>
            <w:tcW w:type="dxa" w:w="2304"/>
            <w:shd w:fill="F9FAFB"/>
            <w:tcMar>
              <w:top w:w="80" w:type="dxa"/>
              <w:bottom w:w="80" w:type="dxa"/>
              <w:left w:w="120" w:type="dxa"/>
              <w:right w:w="120" w:type="dxa"/>
            </w:tcMar>
          </w:tcPr>
          <w:p>
            <w:pPr>
              <w:jc w:val="left"/>
            </w:pPr>
            <w:r>
              <w:rPr>
                <w:rFonts w:ascii="Calibri" w:hAnsi="Calibri"/>
                <w:color w:val="333333"/>
                <w:sz w:val="19"/>
              </w:rPr>
              <w:t>illustration</w:t>
            </w:r>
          </w:p>
        </w:tc>
        <w:tc>
          <w:tcPr>
            <w:tcW w:type="dxa" w:w="3888"/>
            <w:shd w:fill="F9FAFB"/>
            <w:tcMar>
              <w:top w:w="80" w:type="dxa"/>
              <w:bottom w:w="80" w:type="dxa"/>
              <w:left w:w="120" w:type="dxa"/>
              <w:right w:w="120" w:type="dxa"/>
            </w:tcMar>
          </w:tcPr>
          <w:p>
            <w:pPr>
              <w:jc w:val="left"/>
            </w:pPr>
            <w:r>
              <w:rPr>
                <w:rFonts w:ascii="Calibri" w:hAnsi="Calibri"/>
                <w:color w:val="333333"/>
                <w:sz w:val="19"/>
              </w:rPr>
              <w:t>Tranh vẽ ẩn dụ trực quan hóa ý niệm trừu tượng.</w:t>
            </w:r>
          </w:p>
        </w:tc>
        <w:tc>
          <w:tcPr>
            <w:tcW w:type="dxa" w:w="3168"/>
            <w:shd w:fill="F9FAFB"/>
            <w:tcMar>
              <w:top w:w="80" w:type="dxa"/>
              <w:bottom w:w="80" w:type="dxa"/>
              <w:left w:w="120" w:type="dxa"/>
              <w:right w:w="120" w:type="dxa"/>
            </w:tcMar>
          </w:tcPr>
          <w:p>
            <w:pPr>
              <w:jc w:val="left"/>
            </w:pPr>
            <w:r>
              <w:rPr>
                <w:rFonts w:ascii="Calibri" w:hAnsi="Calibri"/>
                <w:color w:val="333333"/>
                <w:sz w:val="19"/>
              </w:rPr>
              <w:t>Ẩn dụ đời sống giải thích cơ chế kỹ thuật phức tạp.</w:t>
            </w:r>
          </w:p>
        </w:tc>
      </w:tr>
      <w:tr>
        <w:tc>
          <w:tcPr>
            <w:tcW w:type="dxa" w:w="2304"/>
            <w:shd w:fill="FFFFFF"/>
            <w:tcMar>
              <w:top w:w="80" w:type="dxa"/>
              <w:bottom w:w="80" w:type="dxa"/>
              <w:left w:w="120" w:type="dxa"/>
              <w:right w:w="120" w:type="dxa"/>
            </w:tcMar>
          </w:tcPr>
          <w:p>
            <w:pPr>
              <w:jc w:val="left"/>
            </w:pPr>
            <w:r>
              <w:rPr>
                <w:rFonts w:ascii="Calibri" w:hAnsi="Calibri"/>
                <w:color w:val="333333"/>
                <w:sz w:val="19"/>
              </w:rPr>
              <w:t>real_world_example</w:t>
            </w:r>
          </w:p>
        </w:tc>
        <w:tc>
          <w:tcPr>
            <w:tcW w:type="dxa" w:w="3888"/>
            <w:shd w:fill="FFFFFF"/>
            <w:tcMar>
              <w:top w:w="80" w:type="dxa"/>
              <w:bottom w:w="80" w:type="dxa"/>
              <w:left w:w="120" w:type="dxa"/>
              <w:right w:w="120" w:type="dxa"/>
            </w:tcMar>
          </w:tcPr>
          <w:p>
            <w:pPr>
              <w:jc w:val="left"/>
            </w:pPr>
            <w:r>
              <w:rPr>
                <w:rFonts w:ascii="Calibri" w:hAnsi="Calibri"/>
                <w:color w:val="333333"/>
                <w:sz w:val="19"/>
              </w:rPr>
              <w:t>Hình ảnh vật thể, hiện trường hoặc tình huống thực tế.</w:t>
            </w:r>
          </w:p>
        </w:tc>
        <w:tc>
          <w:tcPr>
            <w:tcW w:type="dxa" w:w="3168"/>
            <w:shd w:fill="FFFFFF"/>
            <w:tcMar>
              <w:top w:w="80" w:type="dxa"/>
              <w:bottom w:w="80" w:type="dxa"/>
              <w:left w:w="120" w:type="dxa"/>
              <w:right w:w="120" w:type="dxa"/>
            </w:tcMar>
          </w:tcPr>
          <w:p>
            <w:pPr>
              <w:jc w:val="left"/>
            </w:pPr>
            <w:r>
              <w:rPr>
                <w:rFonts w:ascii="Calibri" w:hAnsi="Calibri"/>
                <w:color w:val="333333"/>
                <w:sz w:val="19"/>
              </w:rPr>
              <w:t>Ứng dụng thực tiễn ngoài đời sống, sản phẩm công nghiệp.</w:t>
            </w:r>
          </w:p>
        </w:tc>
      </w:tr>
      <w:tr>
        <w:tc>
          <w:tcPr>
            <w:tcW w:type="dxa" w:w="2304"/>
            <w:shd w:fill="F9FAFB"/>
            <w:tcMar>
              <w:top w:w="80" w:type="dxa"/>
              <w:bottom w:w="80" w:type="dxa"/>
              <w:left w:w="120" w:type="dxa"/>
              <w:right w:w="120" w:type="dxa"/>
            </w:tcMar>
          </w:tcPr>
          <w:p>
            <w:pPr>
              <w:jc w:val="left"/>
            </w:pPr>
            <w:r>
              <w:rPr>
                <w:rFonts w:ascii="Calibri" w:hAnsi="Calibri"/>
                <w:color w:val="333333"/>
                <w:sz w:val="19"/>
              </w:rPr>
              <w:t>timeline</w:t>
            </w:r>
          </w:p>
        </w:tc>
        <w:tc>
          <w:tcPr>
            <w:tcW w:type="dxa" w:w="3888"/>
            <w:shd w:fill="F9FAFB"/>
            <w:tcMar>
              <w:top w:w="80" w:type="dxa"/>
              <w:bottom w:w="80" w:type="dxa"/>
              <w:left w:w="120" w:type="dxa"/>
              <w:right w:w="120" w:type="dxa"/>
            </w:tcMar>
          </w:tcPr>
          <w:p>
            <w:pPr>
              <w:jc w:val="left"/>
            </w:pPr>
            <w:r>
              <w:rPr>
                <w:rFonts w:ascii="Calibri" w:hAnsi="Calibri"/>
                <w:color w:val="333333"/>
                <w:sz w:val="19"/>
              </w:rPr>
              <w:t>Biểu diễn diễn biến sự kiện theo trục thời gian tuyến tính.</w:t>
            </w:r>
          </w:p>
        </w:tc>
        <w:tc>
          <w:tcPr>
            <w:tcW w:type="dxa" w:w="3168"/>
            <w:shd w:fill="F9FAFB"/>
            <w:tcMar>
              <w:top w:w="80" w:type="dxa"/>
              <w:bottom w:w="80" w:type="dxa"/>
              <w:left w:w="120" w:type="dxa"/>
              <w:right w:w="120" w:type="dxa"/>
            </w:tcMar>
          </w:tcPr>
          <w:p>
            <w:pPr>
              <w:jc w:val="left"/>
            </w:pPr>
            <w:r>
              <w:rPr>
                <w:rFonts w:ascii="Calibri" w:hAnsi="Calibri"/>
                <w:color w:val="333333"/>
                <w:sz w:val="19"/>
              </w:rPr>
              <w:t>Lịch sử phát triển công nghệ, các mốc tiến hóa.</w:t>
            </w:r>
          </w:p>
        </w:tc>
      </w:tr>
      <w:tr>
        <w:tc>
          <w:tcPr>
            <w:tcW w:type="dxa" w:w="2304"/>
            <w:shd w:fill="FFFFFF"/>
            <w:tcMar>
              <w:top w:w="80" w:type="dxa"/>
              <w:bottom w:w="80" w:type="dxa"/>
              <w:left w:w="120" w:type="dxa"/>
              <w:right w:w="120" w:type="dxa"/>
            </w:tcMar>
          </w:tcPr>
          <w:p>
            <w:pPr>
              <w:jc w:val="left"/>
            </w:pPr>
            <w:r>
              <w:rPr>
                <w:rFonts w:ascii="Calibri" w:hAnsi="Calibri"/>
                <w:color w:val="333333"/>
                <w:sz w:val="19"/>
              </w:rPr>
              <w:t>equation</w:t>
            </w:r>
          </w:p>
        </w:tc>
        <w:tc>
          <w:tcPr>
            <w:tcW w:type="dxa" w:w="3888"/>
            <w:shd w:fill="FFFFFF"/>
            <w:tcMar>
              <w:top w:w="80" w:type="dxa"/>
              <w:bottom w:w="80" w:type="dxa"/>
              <w:left w:w="120" w:type="dxa"/>
              <w:right w:w="120" w:type="dxa"/>
            </w:tcMar>
          </w:tcPr>
          <w:p>
            <w:pPr>
              <w:jc w:val="left"/>
            </w:pPr>
            <w:r>
              <w:rPr>
                <w:rFonts w:ascii="Calibri" w:hAnsi="Calibri"/>
                <w:color w:val="333333"/>
                <w:sz w:val="19"/>
              </w:rPr>
              <w:t>Hiển thị công thức toán học, ký hiệu logic chặt chẽ.</w:t>
            </w:r>
          </w:p>
        </w:tc>
        <w:tc>
          <w:tcPr>
            <w:tcW w:type="dxa" w:w="3168"/>
            <w:shd w:fill="FFFFFF"/>
            <w:tcMar>
              <w:top w:w="80" w:type="dxa"/>
              <w:bottom w:w="80" w:type="dxa"/>
              <w:left w:w="120" w:type="dxa"/>
              <w:right w:w="120" w:type="dxa"/>
            </w:tcMar>
          </w:tcPr>
          <w:p>
            <w:pPr>
              <w:jc w:val="left"/>
            </w:pPr>
            <w:r>
              <w:rPr>
                <w:rFonts w:ascii="Calibri" w:hAnsi="Calibri"/>
                <w:color w:val="333333"/>
                <w:sz w:val="19"/>
              </w:rPr>
              <w:t>Định lý, phương trình, hàm mất mát (loss function).</w:t>
            </w:r>
          </w:p>
        </w:tc>
      </w:tr>
      <w:tr>
        <w:tc>
          <w:tcPr>
            <w:tcW w:type="dxa" w:w="2304"/>
            <w:shd w:fill="F9FAFB"/>
            <w:tcMar>
              <w:top w:w="80" w:type="dxa"/>
              <w:bottom w:w="80" w:type="dxa"/>
              <w:left w:w="120" w:type="dxa"/>
              <w:right w:w="120" w:type="dxa"/>
            </w:tcMar>
          </w:tcPr>
          <w:p>
            <w:pPr>
              <w:jc w:val="left"/>
            </w:pPr>
            <w:r>
              <w:rPr>
                <w:rFonts w:ascii="Calibri" w:hAnsi="Calibri"/>
                <w:color w:val="333333"/>
                <w:sz w:val="19"/>
              </w:rPr>
              <w:t>process_visualization</w:t>
            </w:r>
          </w:p>
        </w:tc>
        <w:tc>
          <w:tcPr>
            <w:tcW w:type="dxa" w:w="3888"/>
            <w:shd w:fill="F9FAFB"/>
            <w:tcMar>
              <w:top w:w="80" w:type="dxa"/>
              <w:bottom w:w="80" w:type="dxa"/>
              <w:left w:w="120" w:type="dxa"/>
              <w:right w:w="120" w:type="dxa"/>
            </w:tcMar>
          </w:tcPr>
          <w:p>
            <w:pPr>
              <w:jc w:val="left"/>
            </w:pPr>
            <w:r>
              <w:rPr>
                <w:rFonts w:ascii="Calibri" w:hAnsi="Calibri"/>
                <w:color w:val="333333"/>
                <w:sz w:val="19"/>
              </w:rPr>
              <w:t>Mô phỏng động lực dòng chảy hoạt động của hệ thống.</w:t>
            </w:r>
          </w:p>
        </w:tc>
        <w:tc>
          <w:tcPr>
            <w:tcW w:type="dxa" w:w="3168"/>
            <w:shd w:fill="F9FAFB"/>
            <w:tcMar>
              <w:top w:w="80" w:type="dxa"/>
              <w:bottom w:w="80" w:type="dxa"/>
              <w:left w:w="120" w:type="dxa"/>
              <w:right w:w="120" w:type="dxa"/>
            </w:tcMar>
          </w:tcPr>
          <w:p>
            <w:pPr>
              <w:jc w:val="left"/>
            </w:pPr>
            <w:r>
              <w:rPr>
                <w:rFonts w:ascii="Calibri" w:hAnsi="Calibri"/>
                <w:color w:val="333333"/>
                <w:sz w:val="19"/>
              </w:rPr>
              <w:t>Cơ chế truyền dữ liệu qua các tầng mạng, chu trình động cơ.</w:t>
            </w:r>
          </w:p>
        </w:tc>
      </w:tr>
      <w:tr>
        <w:tc>
          <w:tcPr>
            <w:tcW w:type="dxa" w:w="2304"/>
            <w:shd w:fill="FFFFFF"/>
            <w:tcMar>
              <w:top w:w="80" w:type="dxa"/>
              <w:bottom w:w="80" w:type="dxa"/>
              <w:left w:w="120" w:type="dxa"/>
              <w:right w:w="120" w:type="dxa"/>
            </w:tcMar>
          </w:tcPr>
          <w:p>
            <w:pPr>
              <w:jc w:val="left"/>
            </w:pPr>
            <w:r>
              <w:rPr>
                <w:rFonts w:ascii="Calibri" w:hAnsi="Calibri"/>
                <w:color w:val="333333"/>
                <w:sz w:val="19"/>
              </w:rPr>
              <w:t>concept_map</w:t>
            </w:r>
          </w:p>
        </w:tc>
        <w:tc>
          <w:tcPr>
            <w:tcW w:type="dxa" w:w="3888"/>
            <w:shd w:fill="FFFFFF"/>
            <w:tcMar>
              <w:top w:w="80" w:type="dxa"/>
              <w:bottom w:w="80" w:type="dxa"/>
              <w:left w:w="120" w:type="dxa"/>
              <w:right w:w="120" w:type="dxa"/>
            </w:tcMar>
          </w:tcPr>
          <w:p>
            <w:pPr>
              <w:jc w:val="left"/>
            </w:pPr>
            <w:r>
              <w:rPr>
                <w:rFonts w:ascii="Calibri" w:hAnsi="Calibri"/>
                <w:color w:val="333333"/>
                <w:sz w:val="19"/>
              </w:rPr>
              <w:t>Bản đồ mạng lưới các khái niệm và mối liên hệ ngữ nghĩa.</w:t>
            </w:r>
          </w:p>
        </w:tc>
        <w:tc>
          <w:tcPr>
            <w:tcW w:type="dxa" w:w="3168"/>
            <w:shd w:fill="FFFFFF"/>
            <w:tcMar>
              <w:top w:w="80" w:type="dxa"/>
              <w:bottom w:w="80" w:type="dxa"/>
              <w:left w:w="120" w:type="dxa"/>
              <w:right w:w="120" w:type="dxa"/>
            </w:tcMar>
          </w:tcPr>
          <w:p>
            <w:pPr>
              <w:jc w:val="left"/>
            </w:pPr>
            <w:r>
              <w:rPr>
                <w:rFonts w:ascii="Calibri" w:hAnsi="Calibri"/>
                <w:color w:val="333333"/>
                <w:sz w:val="19"/>
              </w:rPr>
              <w:t>Tổng kết mạng lưới tri thức liên ngành, cây phân loại.</w:t>
            </w:r>
          </w:p>
        </w:tc>
      </w:tr>
    </w:tbl>
    <w:p>
      <w:pPr>
        <w:spacing w:after="120"/>
      </w:pPr>
    </w:p>
    <w:p>
      <w:pPr>
        <w:pStyle w:val="Heading1"/>
        <w:keepNext/>
        <w:spacing w:before="320" w:after="120"/>
      </w:pPr>
      <w:r>
        <w:rPr>
          <w:rFonts w:ascii="Calibri" w:hAnsi="Calibri"/>
          <w:b/>
          <w:color w:val="1F4E79"/>
          <w:sz w:val="30"/>
        </w:rPr>
        <w:t>3. KIẾN TRÚC PIPELINE HOÀN CHỈNH (SYSTEM PIPELINE &amp; ARCHITECTURE)</w:t>
      </w:r>
    </w:p>
    <w:p>
      <w:pPr>
        <w:spacing w:after="120" w:line="288" w:lineRule="auto"/>
      </w:pPr>
      <w:r>
        <w:rPr>
          <w:rFonts w:ascii="Calibri" w:hAnsi="Calibri"/>
          <w:i w:val="0"/>
          <w:color w:val="333333"/>
          <w:sz w:val="22"/>
        </w:rPr>
        <w:t>Kiến trúc hệ thống gồm 4 tầng phân tách độc lập, khép kín với vòng lặp kiểm định chất lượng:</w:t>
      </w:r>
    </w:p>
    <w:p>
      <w:pPr>
        <w:spacing w:before="160" w:after="80"/>
        <w:jc w:val="center"/>
      </w:pPr>
      <w:r>
        <w:drawing>
          <wp:inline xmlns:a="http://schemas.openxmlformats.org/drawingml/2006/main" xmlns:pic="http://schemas.openxmlformats.org/drawingml/2006/picture">
            <wp:extent cx="5943600" cy="4077963"/>
            <wp:docPr id="1" name="Picture 1"/>
            <wp:cNvGraphicFramePr>
              <a:graphicFrameLocks noChangeAspect="1"/>
            </wp:cNvGraphicFramePr>
            <a:graphic>
              <a:graphicData uri="http://schemas.openxmlformats.org/drawingml/2006/picture">
                <pic:pic>
                  <pic:nvPicPr>
                    <pic:cNvPr id="0" name="clsg_pipeline_architecture.png"/>
                    <pic:cNvPicPr/>
                  </pic:nvPicPr>
                  <pic:blipFill>
                    <a:blip r:embed="rId9"/>
                    <a:stretch>
                      <a:fillRect/>
                    </a:stretch>
                  </pic:blipFill>
                  <pic:spPr>
                    <a:xfrm>
                      <a:off x="0" y="0"/>
                      <a:ext cx="5943600" cy="4077963"/>
                    </a:xfrm>
                    <a:prstGeom prst="rect"/>
                  </pic:spPr>
                </pic:pic>
              </a:graphicData>
            </a:graphic>
          </wp:inline>
        </w:drawing>
      </w:r>
    </w:p>
    <w:p>
      <w:pPr>
        <w:spacing w:after="240"/>
        <w:jc w:val="center"/>
      </w:pPr>
      <w:r>
        <w:rPr>
          <w:rFonts w:ascii="Calibri" w:hAnsi="Calibri"/>
          <w:i/>
          <w:color w:val="555555"/>
          <w:sz w:val="19"/>
        </w:rPr>
        <w:t>Hình 1: Sơ đồ Pipeline tổng thể hệ thống CLSG-IR làm cầu nối cho AI Video Generation</w:t>
      </w:r>
    </w:p>
    <w:p>
      <w:pPr>
        <w:pStyle w:val="ListBullet"/>
        <w:spacing w:after="60" w:line="276" w:lineRule="auto"/>
        <w:ind w:left="360"/>
      </w:pPr>
      <w:r>
        <w:rPr>
          <w:rFonts w:ascii="Calibri" w:hAnsi="Calibri"/>
          <w:b/>
          <w:color w:val="202020"/>
          <w:sz w:val="21"/>
        </w:rPr>
        <w:t xml:space="preserve">Module 1 (Content Extractor): </w:t>
      </w:r>
      <w:r>
        <w:rPr>
          <w:rFonts w:ascii="Calibri" w:hAnsi="Calibri"/>
          <w:color w:val="333333"/>
          <w:sz w:val="21"/>
        </w:rPr>
        <w:t>Parser theo luật thuần túy (AST) trích xuất toàn bộ cấu trúc Heading, Paragraph, Table từ PPTX, DOCX, Markdown. Không dùng VLM, độ trễ &lt; 100ms, chi phí 0 USD.</w:t>
      </w:r>
    </w:p>
    <w:p>
      <w:pPr>
        <w:pStyle w:val="ListBullet"/>
        <w:spacing w:after="60" w:line="276" w:lineRule="auto"/>
        <w:ind w:left="360"/>
      </w:pPr>
      <w:r>
        <w:rPr>
          <w:rFonts w:ascii="Calibri" w:hAnsi="Calibri"/>
          <w:b/>
          <w:color w:val="202020"/>
          <w:sz w:val="21"/>
        </w:rPr>
        <w:t xml:space="preserve">Module 2 (Instructional Planner): </w:t>
      </w:r>
      <w:r>
        <w:rPr>
          <w:rFonts w:ascii="Calibri" w:hAnsi="Calibri"/>
          <w:color w:val="333333"/>
          <w:sz w:val="21"/>
        </w:rPr>
        <w:t>Tính toán ngân sách số từ W_target = Duration × 140 WPM; chia bài giảng thành các section cân đối; xác định learning_goal cụ thể theo Bloom's Taxonomy.</w:t>
      </w:r>
    </w:p>
    <w:p>
      <w:pPr>
        <w:pStyle w:val="ListBullet"/>
        <w:spacing w:after="60" w:line="276" w:lineRule="auto"/>
        <w:ind w:left="360"/>
      </w:pPr>
      <w:r>
        <w:rPr>
          <w:rFonts w:ascii="Calibri" w:hAnsi="Calibri"/>
          <w:b/>
          <w:color w:val="202020"/>
          <w:sz w:val="21"/>
        </w:rPr>
        <w:t xml:space="preserve">Module 3 (Script &amp; Visual Generator): </w:t>
      </w:r>
      <w:r>
        <w:rPr>
          <w:rFonts w:ascii="Calibri" w:hAnsi="Calibri"/>
          <w:color w:val="333333"/>
          <w:sz w:val="21"/>
        </w:rPr>
        <w:t>Sinh lời giảng hoàn chỉnh (narration) văn phong nói tự nhiên, đồng thời áp dụng Visual Selection Rules để sinh mảng visual_cues tương ứng (chỉ khi có nhu cầu nhận thức thực sự).</w:t>
      </w:r>
    </w:p>
    <w:p>
      <w:pPr>
        <w:pStyle w:val="ListBullet"/>
        <w:spacing w:after="60" w:line="276" w:lineRule="auto"/>
        <w:ind w:left="360"/>
      </w:pPr>
      <w:r>
        <w:rPr>
          <w:rFonts w:ascii="Calibri" w:hAnsi="Calibri"/>
          <w:b/>
          <w:color w:val="202020"/>
          <w:sz w:val="21"/>
        </w:rPr>
        <w:t xml:space="preserve">Module 4 (Quality &amp; Visual Guard): </w:t>
      </w:r>
      <w:r>
        <w:rPr>
          <w:rFonts w:ascii="Calibri" w:hAnsi="Calibri"/>
          <w:color w:val="333333"/>
          <w:sz w:val="21"/>
        </w:rPr>
        <w:t>Đo sai số độ dài lời thoại (|ΔW|/W_target &lt;= 15%), kiểm tra tính chuẩn xác khoa học, loại bỏ các visual mang tính trang trí thừa thãi.</w:t>
      </w:r>
    </w:p>
    <w:p>
      <w:pPr>
        <w:pStyle w:val="Heading1"/>
        <w:keepNext/>
        <w:spacing w:before="320" w:after="120"/>
      </w:pPr>
      <w:r>
        <w:rPr>
          <w:rFonts w:ascii="Calibri" w:hAnsi="Calibri"/>
          <w:b/>
          <w:color w:val="1F4E79"/>
          <w:sz w:val="30"/>
        </w:rPr>
        <w:t>4. ĐẶC TẢ SCHEMA DỮ LIỆU ĐẦU RA (OUTPUT JSON SCHEMA)</w:t>
      </w:r>
    </w:p>
    <w:p>
      <w:pPr>
        <w:spacing w:after="120" w:line="288" w:lineRule="auto"/>
      </w:pPr>
      <w:r>
        <w:rPr>
          <w:rFonts w:ascii="Calibri" w:hAnsi="Calibri"/>
          <w:i w:val="0"/>
          <w:color w:val="333333"/>
          <w:sz w:val="22"/>
        </w:rPr>
        <w:t>Mỗi section bài giảng được đóng gói thành một đối tượng JSON chuẩn mực:</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60" w:type="dxa"/>
              <w:right w:w="160" w:type="dxa"/>
            </w:tcMar>
            <w:tcBorders>
              <w:left w:val="single" w:sz="12" w:space="0" w:color="6C757D"/>
              <w:top w:val="single" w:sz="4" w:space="0" w:color="E9ECEF"/>
              <w:bottom w:val="single" w:sz="4" w:space="0" w:color="E9ECEF"/>
              <w:right w:val="single" w:sz="4" w:space="0" w:color="E9ECEF"/>
            </w:tcBorders>
          </w:tcPr>
          <w:p>
            <w:pPr>
              <w:spacing w:before="40" w:after="40" w:line="276" w:lineRule="auto"/>
            </w:pPr>
            <w:r>
              <w:rPr>
                <w:rFonts w:ascii="Consolas" w:hAnsi="Consolas"/>
                <w:color w:val="212529"/>
                <w:sz w:val="18"/>
              </w:rPr>
              <w:t>{</w:t>
              <w:br/>
              <w:t xml:space="preserve">  "section_id": "sec_01",</w:t>
              <w:br/>
              <w:t xml:space="preserve">  "topic": "Phân biệt Học có giám sát và Học không giám sát",</w:t>
              <w:br/>
              <w:t xml:space="preserve">  "learning_goal": "Người học phân biệt được bản chất khác nhau giữa 2 phương pháp dựa trên sự hiện diện của nhãn dữ liệu.",</w:t>
              <w:br/>
              <w:t xml:space="preserve">  "narration": "Chào các bạn. Khi bước chân vào thế giới Học máy, câu hỏi đầu tiên luôn là: Máy tính sẽ học từ loại dữ liệu nào? Hãy hình dung bạn đang dạy một đứa trẻ nhận biết trái cây...",</w:t>
              <w:br/>
              <w:t xml:space="preserve">  "visual_cues": [</w:t>
              <w:br/>
              <w:t xml:space="preserve">    {</w:t>
              <w:br/>
              <w:t xml:space="preserve">      "visual_need": true,</w:t>
              <w:br/>
              <w:t xml:space="preserve">      "visual_type": "comparison",</w:t>
              <w:br/>
              <w:t xml:space="preserve">      "visual_purpose": "Làm nổi bật sự khác biệt bản chất giữa dữ liệu có nhãn và không nhãn.",</w:t>
              <w:br/>
              <w:t xml:space="preserve">      "content_focus": "Hai luồng dữ liệu song song: Luồng 1 (Dữ liệu + Nhãn -&gt; Mô hình dự đoán); Luồng 2 (Dữ liệu thô -&gt; Thuật toán tự gom cụm).",</w:t>
              <w:br/>
              <w:t xml:space="preserve">      "learning_support": "Giúp người học khắc phục điểm khó hình dung nhất về cách dữ liệu đi vào mô hình ở hai bài toán.",</w:t>
              <w:br/>
              <w:t xml:space="preserve">      "importance_level": "high"</w:t>
              <w:br/>
              <w:t xml:space="preserve">    },</w:t>
              <w:br/>
              <w:t xml:space="preserve">    {</w:t>
              <w:br/>
              <w:t xml:space="preserve">      "visual_need": true,</w:t>
              <w:br/>
              <w:t xml:space="preserve">      "visual_type": "real_world_example",</w:t>
              <w:br/>
              <w:t xml:space="preserve">      "visual_purpose": "Neo giữ khái niệm trừu tượng vào trải nghiệm đời thực quen thuộc.",</w:t>
              <w:br/>
              <w:t xml:space="preserve">      "content_focus": "Một giỏ trái cây dán nhãn tên đối chiếu với một giỏ trái cây tự động phân tách theo màu sắc và hình dáng.",</w:t>
              <w:br/>
              <w:t xml:space="preserve">      "learning_support": "Tạo cầu nối trực quan giúp người học không chuyên ghi nhớ bản chất nhanh chóng.",</w:t>
              <w:br/>
              <w:t xml:space="preserve">      "importance_level": "medium"</w:t>
              <w:br/>
              <w:t xml:space="preserve">    }</w:t>
              <w:br/>
              <w:t xml:space="preserve">  ],</w:t>
              <w:br/>
              <w:t xml:space="preserve">  "section_summary": "Học có giám sát dùng dữ liệu có nhãn để dự đoán; Học không giám sát dùng dữ liệu không nhãn để tự tìm quy luật."</w:t>
              <w:br/>
              <w:t>}</w:t>
            </w:r>
          </w:p>
        </w:tc>
      </w:tr>
    </w:tbl>
    <w:p>
      <w:pPr>
        <w:spacing w:after="80"/>
      </w:pPr>
    </w:p>
    <w:p>
      <w:pPr>
        <w:pStyle w:val="Heading1"/>
        <w:keepNext/>
        <w:spacing w:before="320" w:after="120"/>
      </w:pPr>
      <w:r>
        <w:rPr>
          <w:rFonts w:ascii="Calibri" w:hAnsi="Calibri"/>
          <w:b/>
          <w:color w:val="1F4E79"/>
          <w:sz w:val="30"/>
        </w:rPr>
        <w:t>5. BẢNG ĐỐI TRỌNG VỚI EDU CRAFT (CIKM 2025)</w:t>
      </w:r>
    </w:p>
    <w:p>
      <w:pPr>
        <w:spacing w:after="120" w:line="288" w:lineRule="auto"/>
      </w:pPr>
      <w:r>
        <w:rPr>
          <w:rFonts w:ascii="Calibri" w:hAnsi="Calibri"/>
          <w:i w:val="0"/>
          <w:color w:val="333333"/>
          <w:sz w:val="22"/>
        </w:rPr>
        <w:t>Bảng đối sánh làm nổi bật bước tiến đột phá của phương pháp đề xuất:</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120"/>
        <w:gridCol w:w="3120"/>
        <w:gridCol w:w="3120"/>
      </w:tblGrid>
      <w:tr>
        <w:tc>
          <w:tcPr>
            <w:tcW w:type="dxa" w:w="2592"/>
            <w:shd w:fill="1F4E79"/>
            <w:tcMar>
              <w:top w:w="100" w:type="dxa"/>
              <w:bottom w:w="100" w:type="dxa"/>
              <w:left w:w="120" w:type="dxa"/>
              <w:right w:w="120" w:type="dxa"/>
            </w:tcMar>
          </w:tcPr>
          <w:p>
            <w:pPr>
              <w:jc w:val="left"/>
            </w:pPr>
            <w:r>
              <w:rPr>
                <w:rFonts w:ascii="Calibri" w:hAnsi="Calibri"/>
                <w:b/>
                <w:color w:val="FFFFFF"/>
                <w:sz w:val="20"/>
              </w:rPr>
              <w:t>Tiêu chí So sánh</w:t>
            </w:r>
          </w:p>
        </w:tc>
        <w:tc>
          <w:tcPr>
            <w:tcW w:type="dxa" w:w="3312"/>
            <w:shd w:fill="1F4E79"/>
            <w:tcMar>
              <w:top w:w="100" w:type="dxa"/>
              <w:bottom w:w="100" w:type="dxa"/>
              <w:left w:w="120" w:type="dxa"/>
              <w:right w:w="120" w:type="dxa"/>
            </w:tcMar>
          </w:tcPr>
          <w:p>
            <w:pPr>
              <w:jc w:val="left"/>
            </w:pPr>
            <w:r>
              <w:rPr>
                <w:rFonts w:ascii="Calibri" w:hAnsi="Calibri"/>
                <w:b/>
                <w:color w:val="FFFFFF"/>
                <w:sz w:val="20"/>
              </w:rPr>
              <w:t>EduCraft (CIKM 2025)</w:t>
            </w:r>
          </w:p>
        </w:tc>
        <w:tc>
          <w:tcPr>
            <w:tcW w:type="dxa" w:w="3456"/>
            <w:shd w:fill="1F4E79"/>
            <w:tcMar>
              <w:top w:w="100" w:type="dxa"/>
              <w:bottom w:w="100" w:type="dxa"/>
              <w:left w:w="120" w:type="dxa"/>
              <w:right w:w="120" w:type="dxa"/>
            </w:tcMar>
          </w:tcPr>
          <w:p>
            <w:pPr>
              <w:jc w:val="left"/>
            </w:pPr>
            <w:r>
              <w:rPr>
                <w:rFonts w:ascii="Calibri" w:hAnsi="Calibri"/>
                <w:b/>
                <w:color w:val="FFFFFF"/>
                <w:sz w:val="20"/>
              </w:rPr>
              <w:t>CLSG-IR (Phương pháp Đề xuất)</w:t>
            </w:r>
          </w:p>
        </w:tc>
      </w:tr>
      <w:tr>
        <w:tc>
          <w:tcPr>
            <w:tcW w:type="dxa" w:w="2592"/>
            <w:shd w:fill="FFFFFF"/>
            <w:tcMar>
              <w:top w:w="80" w:type="dxa"/>
              <w:bottom w:w="80" w:type="dxa"/>
              <w:left w:w="120" w:type="dxa"/>
              <w:right w:w="120" w:type="dxa"/>
            </w:tcMar>
          </w:tcPr>
          <w:p>
            <w:pPr>
              <w:jc w:val="left"/>
            </w:pPr>
            <w:r>
              <w:rPr>
                <w:rFonts w:ascii="Calibri" w:hAnsi="Calibri"/>
                <w:color w:val="333333"/>
                <w:sz w:val="19"/>
              </w:rPr>
              <w:t>Mục tiêu cốt lõi</w:t>
            </w:r>
          </w:p>
        </w:tc>
        <w:tc>
          <w:tcPr>
            <w:tcW w:type="dxa" w:w="3312"/>
            <w:shd w:fill="FFFFFF"/>
            <w:tcMar>
              <w:top w:w="80" w:type="dxa"/>
              <w:bottom w:w="80" w:type="dxa"/>
              <w:left w:w="120" w:type="dxa"/>
              <w:right w:w="120" w:type="dxa"/>
            </w:tcMar>
          </w:tcPr>
          <w:p>
            <w:pPr>
              <w:jc w:val="left"/>
            </w:pPr>
            <w:r>
              <w:rPr>
                <w:rFonts w:ascii="Calibri" w:hAnsi="Calibri"/>
                <w:color w:val="333333"/>
                <w:sz w:val="19"/>
              </w:rPr>
              <w:t>Sinh kịch bản đọc theo từng trang slide</w:t>
            </w:r>
          </w:p>
        </w:tc>
        <w:tc>
          <w:tcPr>
            <w:tcW w:type="dxa" w:w="3456"/>
            <w:shd w:fill="FFFFFF"/>
            <w:tcMar>
              <w:top w:w="80" w:type="dxa"/>
              <w:bottom w:w="80" w:type="dxa"/>
              <w:left w:w="120" w:type="dxa"/>
              <w:right w:w="120" w:type="dxa"/>
            </w:tcMar>
          </w:tcPr>
          <w:p>
            <w:pPr>
              <w:jc w:val="left"/>
            </w:pPr>
            <w:r>
              <w:rPr>
                <w:rFonts w:ascii="Calibri" w:hAnsi="Calibri"/>
                <w:color w:val="333333"/>
                <w:sz w:val="19"/>
              </w:rPr>
              <w:t>Sinh Biểu diễn Trung gian (IR) cho Video AI</w:t>
            </w:r>
          </w:p>
        </w:tc>
      </w:tr>
      <w:tr>
        <w:tc>
          <w:tcPr>
            <w:tcW w:type="dxa" w:w="2592"/>
            <w:shd w:fill="F9FAFB"/>
            <w:tcMar>
              <w:top w:w="80" w:type="dxa"/>
              <w:bottom w:w="80" w:type="dxa"/>
              <w:left w:w="120" w:type="dxa"/>
              <w:right w:w="120" w:type="dxa"/>
            </w:tcMar>
          </w:tcPr>
          <w:p>
            <w:pPr>
              <w:jc w:val="left"/>
            </w:pPr>
            <w:r>
              <w:rPr>
                <w:rFonts w:ascii="Calibri" w:hAnsi="Calibri"/>
                <w:color w:val="333333"/>
                <w:sz w:val="19"/>
              </w:rPr>
              <w:t>Xử lý thị giác</w:t>
            </w:r>
          </w:p>
        </w:tc>
        <w:tc>
          <w:tcPr>
            <w:tcW w:type="dxa" w:w="3312"/>
            <w:shd w:fill="F9FAFB"/>
            <w:tcMar>
              <w:top w:w="80" w:type="dxa"/>
              <w:bottom w:w="80" w:type="dxa"/>
              <w:left w:w="120" w:type="dxa"/>
              <w:right w:w="120" w:type="dxa"/>
            </w:tcMar>
          </w:tcPr>
          <w:p>
            <w:pPr>
              <w:jc w:val="left"/>
            </w:pPr>
            <w:r>
              <w:rPr>
                <w:rFonts w:ascii="Calibri" w:hAnsi="Calibri"/>
                <w:color w:val="333333"/>
                <w:sz w:val="19"/>
              </w:rPr>
              <w:t>Cồng kềnh (VLM, OCR slide, Bounding box)</w:t>
            </w:r>
          </w:p>
        </w:tc>
        <w:tc>
          <w:tcPr>
            <w:tcW w:type="dxa" w:w="3456"/>
            <w:shd w:fill="F9FAFB"/>
            <w:tcMar>
              <w:top w:w="80" w:type="dxa"/>
              <w:bottom w:w="80" w:type="dxa"/>
              <w:left w:w="120" w:type="dxa"/>
              <w:right w:w="120" w:type="dxa"/>
            </w:tcMar>
          </w:tcPr>
          <w:p>
            <w:pPr>
              <w:jc w:val="left"/>
            </w:pPr>
            <w:r>
              <w:rPr>
                <w:rFonts w:ascii="Calibri" w:hAnsi="Calibri"/>
                <w:color w:val="333333"/>
                <w:sz w:val="19"/>
              </w:rPr>
              <w:t>Zero-Vision Extractor (Nhanh, không tốn GPU)</w:t>
            </w:r>
          </w:p>
        </w:tc>
      </w:tr>
      <w:tr>
        <w:tc>
          <w:tcPr>
            <w:tcW w:type="dxa" w:w="2592"/>
            <w:shd w:fill="FFFFFF"/>
            <w:tcMar>
              <w:top w:w="80" w:type="dxa"/>
              <w:bottom w:w="80" w:type="dxa"/>
              <w:left w:w="120" w:type="dxa"/>
              <w:right w:w="120" w:type="dxa"/>
            </w:tcMar>
          </w:tcPr>
          <w:p>
            <w:pPr>
              <w:jc w:val="left"/>
            </w:pPr>
            <w:r>
              <w:rPr>
                <w:rFonts w:ascii="Calibri" w:hAnsi="Calibri"/>
                <w:color w:val="333333"/>
                <w:sz w:val="19"/>
              </w:rPr>
              <w:t>Siêu dữ liệu hình ảnh</w:t>
            </w:r>
          </w:p>
        </w:tc>
        <w:tc>
          <w:tcPr>
            <w:tcW w:type="dxa" w:w="3312"/>
            <w:shd w:fill="FFFFFF"/>
            <w:tcMar>
              <w:top w:w="80" w:type="dxa"/>
              <w:bottom w:w="80" w:type="dxa"/>
              <w:left w:w="120" w:type="dxa"/>
              <w:right w:w="120" w:type="dxa"/>
            </w:tcMar>
          </w:tcPr>
          <w:p>
            <w:pPr>
              <w:jc w:val="left"/>
            </w:pPr>
            <w:r>
              <w:rPr>
                <w:rFonts w:ascii="Calibri" w:hAnsi="Calibri"/>
                <w:color w:val="333333"/>
                <w:sz w:val="19"/>
              </w:rPr>
              <w:t>Không có hoặc mô tả slide tĩnh có sẵn</w:t>
            </w:r>
          </w:p>
        </w:tc>
        <w:tc>
          <w:tcPr>
            <w:tcW w:type="dxa" w:w="3456"/>
            <w:shd w:fill="FFFFFF"/>
            <w:tcMar>
              <w:top w:w="80" w:type="dxa"/>
              <w:bottom w:w="80" w:type="dxa"/>
              <w:left w:w="120" w:type="dxa"/>
              <w:right w:w="120" w:type="dxa"/>
            </w:tcMar>
          </w:tcPr>
          <w:p>
            <w:pPr>
              <w:jc w:val="left"/>
            </w:pPr>
            <w:r>
              <w:rPr>
                <w:rFonts w:ascii="Calibri" w:hAnsi="Calibri"/>
                <w:color w:val="333333"/>
                <w:sz w:val="19"/>
              </w:rPr>
              <w:t>Visual Intent Metadata (13 Taxonomies + Rules)</w:t>
            </w:r>
          </w:p>
        </w:tc>
      </w:tr>
      <w:tr>
        <w:tc>
          <w:tcPr>
            <w:tcW w:type="dxa" w:w="2592"/>
            <w:shd w:fill="F9FAFB"/>
            <w:tcMar>
              <w:top w:w="80" w:type="dxa"/>
              <w:bottom w:w="80" w:type="dxa"/>
              <w:left w:w="120" w:type="dxa"/>
              <w:right w:w="120" w:type="dxa"/>
            </w:tcMar>
          </w:tcPr>
          <w:p>
            <w:pPr>
              <w:jc w:val="left"/>
            </w:pPr>
            <w:r>
              <w:rPr>
                <w:rFonts w:ascii="Calibri" w:hAnsi="Calibri"/>
                <w:color w:val="333333"/>
                <w:sz w:val="19"/>
              </w:rPr>
              <w:t>Tính năng sư phạm</w:t>
            </w:r>
          </w:p>
        </w:tc>
        <w:tc>
          <w:tcPr>
            <w:tcW w:type="dxa" w:w="3312"/>
            <w:shd w:fill="F9FAFB"/>
            <w:tcMar>
              <w:top w:w="80" w:type="dxa"/>
              <w:bottom w:w="80" w:type="dxa"/>
              <w:left w:w="120" w:type="dxa"/>
              <w:right w:w="120" w:type="dxa"/>
            </w:tcMar>
          </w:tcPr>
          <w:p>
            <w:pPr>
              <w:jc w:val="left"/>
            </w:pPr>
            <w:r>
              <w:rPr>
                <w:rFonts w:ascii="Calibri" w:hAnsi="Calibri"/>
                <w:color w:val="333333"/>
                <w:sz w:val="19"/>
              </w:rPr>
              <w:t>Bị ràng buộc bởi nội dung người vẽ slide</w:t>
            </w:r>
          </w:p>
        </w:tc>
        <w:tc>
          <w:tcPr>
            <w:tcW w:type="dxa" w:w="3456"/>
            <w:shd w:fill="F9FAFB"/>
            <w:tcMar>
              <w:top w:w="80" w:type="dxa"/>
              <w:bottom w:w="80" w:type="dxa"/>
              <w:left w:w="120" w:type="dxa"/>
              <w:right w:w="120" w:type="dxa"/>
            </w:tcMar>
          </w:tcPr>
          <w:p>
            <w:pPr>
              <w:jc w:val="left"/>
            </w:pPr>
            <w:r>
              <w:rPr>
                <w:rFonts w:ascii="Calibri" w:hAnsi="Calibri"/>
                <w:color w:val="333333"/>
                <w:sz w:val="19"/>
              </w:rPr>
              <w:t>Chủ động đề xuất visual hỗ trợ nhận thức</w:t>
            </w:r>
          </w:p>
        </w:tc>
      </w:tr>
      <w:tr>
        <w:tc>
          <w:tcPr>
            <w:tcW w:type="dxa" w:w="2592"/>
            <w:shd w:fill="FFFFFF"/>
            <w:tcMar>
              <w:top w:w="80" w:type="dxa"/>
              <w:bottom w:w="80" w:type="dxa"/>
              <w:left w:w="120" w:type="dxa"/>
              <w:right w:w="120" w:type="dxa"/>
            </w:tcMar>
          </w:tcPr>
          <w:p>
            <w:pPr>
              <w:jc w:val="left"/>
            </w:pPr>
            <w:r>
              <w:rPr>
                <w:rFonts w:ascii="Calibri" w:hAnsi="Calibri"/>
                <w:color w:val="333333"/>
                <w:sz w:val="19"/>
              </w:rPr>
              <w:t>Kiểm soát thời lượng</w:t>
            </w:r>
          </w:p>
        </w:tc>
        <w:tc>
          <w:tcPr>
            <w:tcW w:type="dxa" w:w="3312"/>
            <w:shd w:fill="FFFFFF"/>
            <w:tcMar>
              <w:top w:w="80" w:type="dxa"/>
              <w:bottom w:w="80" w:type="dxa"/>
              <w:left w:w="120" w:type="dxa"/>
              <w:right w:w="120" w:type="dxa"/>
            </w:tcMar>
          </w:tcPr>
          <w:p>
            <w:pPr>
              <w:jc w:val="left"/>
            </w:pPr>
            <w:r>
              <w:rPr>
                <w:rFonts w:ascii="Calibri" w:hAnsi="Calibri"/>
                <w:color w:val="333333"/>
                <w:sz w:val="19"/>
              </w:rPr>
              <w:t>Cố định theo số lượng slide</w:t>
            </w:r>
          </w:p>
        </w:tc>
        <w:tc>
          <w:tcPr>
            <w:tcW w:type="dxa" w:w="3456"/>
            <w:shd w:fill="FFFFFF"/>
            <w:tcMar>
              <w:top w:w="80" w:type="dxa"/>
              <w:bottom w:w="80" w:type="dxa"/>
              <w:left w:w="120" w:type="dxa"/>
              <w:right w:w="120" w:type="dxa"/>
            </w:tcMar>
          </w:tcPr>
          <w:p>
            <w:pPr>
              <w:jc w:val="left"/>
            </w:pPr>
            <w:r>
              <w:rPr>
                <w:rFonts w:ascii="Calibri" w:hAnsi="Calibri"/>
                <w:color w:val="333333"/>
                <w:sz w:val="19"/>
              </w:rPr>
              <w:t>Co giãn chính xác theo ngân sách từ (WPM)</w:t>
            </w:r>
          </w:p>
        </w:tc>
      </w:tr>
      <w:tr>
        <w:tc>
          <w:tcPr>
            <w:tcW w:type="dxa" w:w="2592"/>
            <w:shd w:fill="F9FAFB"/>
            <w:tcMar>
              <w:top w:w="80" w:type="dxa"/>
              <w:bottom w:w="80" w:type="dxa"/>
              <w:left w:w="120" w:type="dxa"/>
              <w:right w:w="120" w:type="dxa"/>
            </w:tcMar>
          </w:tcPr>
          <w:p>
            <w:pPr>
              <w:jc w:val="left"/>
            </w:pPr>
            <w:r>
              <w:rPr>
                <w:rFonts w:ascii="Calibri" w:hAnsi="Calibri"/>
                <w:color w:val="333333"/>
                <w:sz w:val="19"/>
              </w:rPr>
              <w:t>Khả năng tích hợp</w:t>
            </w:r>
          </w:p>
        </w:tc>
        <w:tc>
          <w:tcPr>
            <w:tcW w:type="dxa" w:w="3312"/>
            <w:shd w:fill="F9FAFB"/>
            <w:tcMar>
              <w:top w:w="80" w:type="dxa"/>
              <w:bottom w:w="80" w:type="dxa"/>
              <w:left w:w="120" w:type="dxa"/>
              <w:right w:w="120" w:type="dxa"/>
            </w:tcMar>
          </w:tcPr>
          <w:p>
            <w:pPr>
              <w:jc w:val="left"/>
            </w:pPr>
            <w:r>
              <w:rPr>
                <w:rFonts w:ascii="Calibri" w:hAnsi="Calibri"/>
                <w:color w:val="333333"/>
                <w:sz w:val="19"/>
              </w:rPr>
              <w:t>Khó kết nối các công cụ sinh video</w:t>
            </w:r>
          </w:p>
        </w:tc>
        <w:tc>
          <w:tcPr>
            <w:tcW w:type="dxa" w:w="3456"/>
            <w:shd w:fill="F9FAFB"/>
            <w:tcMar>
              <w:top w:w="80" w:type="dxa"/>
              <w:bottom w:w="80" w:type="dxa"/>
              <w:left w:w="120" w:type="dxa"/>
              <w:right w:w="120" w:type="dxa"/>
            </w:tcMar>
          </w:tcPr>
          <w:p>
            <w:pPr>
              <w:jc w:val="left"/>
            </w:pPr>
            <w:r>
              <w:rPr>
                <w:rFonts w:ascii="Calibri" w:hAnsi="Calibri"/>
                <w:color w:val="333333"/>
                <w:sz w:val="19"/>
              </w:rPr>
              <w:t>Nối ghép trực tiếp với Midjourney, Sora, Runway</w:t>
            </w:r>
          </w:p>
        </w:tc>
      </w:tr>
    </w:tbl>
    <w:p>
      <w:pPr>
        <w:spacing w:after="120"/>
      </w:pPr>
    </w:p>
    <w:p>
      <w:pPr>
        <w:pStyle w:val="Heading1"/>
        <w:keepNext/>
        <w:spacing w:before="320" w:after="120"/>
      </w:pPr>
      <w:r>
        <w:rPr>
          <w:rFonts w:ascii="Calibri" w:hAnsi="Calibri"/>
          <w:b/>
          <w:color w:val="1F4E79"/>
          <w:sz w:val="30"/>
        </w:rPr>
        <w:t>6. HỆ THỐNG ĐÁNH GIÁ THỰC NGHIỆM (EVALUATION METRICS)</w:t>
      </w:r>
    </w:p>
    <w:p>
      <w:pPr>
        <w:spacing w:after="120" w:line="288" w:lineRule="auto"/>
      </w:pPr>
      <w:r>
        <w:rPr>
          <w:rFonts w:ascii="Calibri" w:hAnsi="Calibri"/>
          <w:i w:val="0"/>
          <w:color w:val="333333"/>
          <w:sz w:val="22"/>
        </w:rPr>
        <w:t>Hệ thống được đánh giá dựa trên 4 chỉ số khoa học định lượng:</w:t>
      </w:r>
    </w:p>
    <w:p>
      <w:pPr>
        <w:pStyle w:val="ListBullet"/>
        <w:spacing w:after="60" w:line="276" w:lineRule="auto"/>
        <w:ind w:left="360"/>
      </w:pPr>
      <w:r>
        <w:rPr>
          <w:rFonts w:ascii="Calibri" w:hAnsi="Calibri"/>
          <w:b/>
          <w:color w:val="202020"/>
          <w:sz w:val="21"/>
        </w:rPr>
        <w:t xml:space="preserve">1. Visual Necessity Score (VNS): </w:t>
      </w:r>
      <w:r>
        <w:rPr>
          <w:rFonts w:ascii="Calibri" w:hAnsi="Calibri"/>
          <w:color w:val="333333"/>
          <w:sz w:val="21"/>
        </w:rPr>
        <w:t>Chuyên gia giáo dục hoặc Critic LLM đánh giá tỷ lệ các visual cues đề xuất thực sự giải tỏa điểm nghẽn nhận thức, không mang tính trang trí vô bổ.</w:t>
      </w:r>
    </w:p>
    <w:p>
      <w:pPr>
        <w:pStyle w:val="ListBullet"/>
        <w:spacing w:after="60" w:line="276" w:lineRule="auto"/>
        <w:ind w:left="360"/>
      </w:pPr>
      <w:r>
        <w:rPr>
          <w:rFonts w:ascii="Calibri" w:hAnsi="Calibri"/>
          <w:b/>
          <w:color w:val="202020"/>
          <w:sz w:val="21"/>
        </w:rPr>
        <w:t xml:space="preserve">2. Taxonomy Compliance Rate (TCR): </w:t>
      </w:r>
      <w:r>
        <w:rPr>
          <w:rFonts w:ascii="Calibri" w:hAnsi="Calibri"/>
          <w:color w:val="333333"/>
          <w:sz w:val="21"/>
        </w:rPr>
        <w:t>Tỷ lệ 100% các visual_type được gán đúng theo 13 loại trong Taxonomy quy định.</w:t>
      </w:r>
    </w:p>
    <w:p>
      <w:pPr>
        <w:pStyle w:val="ListBullet"/>
        <w:spacing w:after="60" w:line="276" w:lineRule="auto"/>
        <w:ind w:left="360"/>
      </w:pPr>
      <w:r>
        <w:rPr>
          <w:rFonts w:ascii="Calibri" w:hAnsi="Calibri"/>
          <w:b/>
          <w:color w:val="202020"/>
          <w:sz w:val="21"/>
        </w:rPr>
        <w:t xml:space="preserve">3. Narration-Visual Alignment: </w:t>
      </w:r>
      <w:r>
        <w:rPr>
          <w:rFonts w:ascii="Calibri" w:hAnsi="Calibri"/>
          <w:color w:val="333333"/>
          <w:sz w:val="21"/>
        </w:rPr>
        <w:t>Độ khớp về ngữ nghĩa giữa content_focus trong visual cue với đoạn narration đang được phát biểu.</w:t>
      </w:r>
    </w:p>
    <w:p>
      <w:pPr>
        <w:pStyle w:val="ListBullet"/>
        <w:spacing w:after="60" w:line="276" w:lineRule="auto"/>
        <w:ind w:left="360"/>
      </w:pPr>
      <w:r>
        <w:rPr>
          <w:rFonts w:ascii="Calibri" w:hAnsi="Calibri"/>
          <w:b/>
          <w:color w:val="202020"/>
          <w:sz w:val="21"/>
        </w:rPr>
        <w:t xml:space="preserve">4. Duration Adherence Rate (DAR): </w:t>
      </w:r>
      <w:r>
        <w:rPr>
          <w:rFonts w:ascii="Calibri" w:hAnsi="Calibri"/>
          <w:color w:val="333333"/>
          <w:sz w:val="21"/>
        </w:rPr>
        <w:t>DAR = 1 - (|W_actual - W_target| / W_target). Đảm bảo thời lượng lời giảng tuân thủ mục tiêu của người dùng.</w:t>
      </w:r>
    </w:p>
    <w:p>
      <w:pPr>
        <w:pStyle w:val="Heading1"/>
        <w:keepNext/>
        <w:spacing w:before="320" w:after="120"/>
      </w:pPr>
      <w:r>
        <w:rPr>
          <w:rFonts w:ascii="Calibri" w:hAnsi="Calibri"/>
          <w:b/>
          <w:color w:val="1F4E79"/>
          <w:sz w:val="30"/>
        </w:rPr>
        <w:t>7. KẾT LUẬN</w:t>
      </w:r>
    </w:p>
    <w:p>
      <w:pPr>
        <w:spacing w:after="120" w:line="288" w:lineRule="auto"/>
      </w:pPr>
      <w:r>
        <w:rPr>
          <w:rFonts w:ascii="Calibri" w:hAnsi="Calibri"/>
          <w:i w:val="0"/>
          <w:color w:val="333333"/>
          <w:sz w:val="22"/>
        </w:rPr>
        <w:t>Hệ thống CLSG-IR tái định hình bài toán Lecture Script Generation thành bài toán thiết kế Intermediate Representation cho Video AI. Bằng cách kết hợp giữa lời giảng giàu tính đối thoại với siêu dữ liệu trực quan sư phạm nghiêm ngặt, khung phương pháp này loại bỏ hoàn toàn các gánh nặng của EduCraft, mở đường cho việc tự động hóa sản xuất video giáo dục chất lượng cao ở quy mô lớn.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