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"/>
        <w:numPr>
          <w:ilvl w:val="0"/>
          <w:numId w:val="0"/>
        </w:numPr>
        <w:ind w:left="1080" w:hanging="720"/>
        <w:rPr/>
      </w:pPr>
      <w:r>
        <w:rPr>
          <w:lang w:eastAsia="zh-CN"/>
        </w:rPr>
        <w:t>附件</w:t>
      </w:r>
      <w:r>
        <w:rPr>
          <w:lang w:eastAsia="zh-CN"/>
        </w:rPr>
        <w:t>A</w:t>
      </w:r>
      <w:r>
        <w:rPr>
          <w:lang w:eastAsia="zh-CN"/>
        </w:rPr>
        <w:t>：服务工作说明书</w:t>
      </w:r>
    </w:p>
    <w:p>
      <w:pPr>
        <w:pStyle w:val="II1"/>
        <w:numPr>
          <w:ilvl w:val="0"/>
          <w:numId w:val="21"/>
        </w:numPr>
        <w:spacing w:before="0" w:after="0"/>
        <w:ind w:left="1202" w:hanging="420"/>
        <w:outlineLvl w:val="1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工作范围（</w:t>
      </w:r>
      <w:r>
        <w:rPr>
          <w:sz w:val="28"/>
          <w:szCs w:val="28"/>
          <w:lang w:eastAsia="zh-CN"/>
        </w:rPr>
        <w:t>SOW</w:t>
      </w:r>
      <w:r>
        <w:rPr>
          <w:sz w:val="28"/>
          <w:szCs w:val="28"/>
          <w:lang w:eastAsia="zh-CN"/>
        </w:rPr>
        <w:t>）</w:t>
      </w:r>
    </w:p>
    <w:p>
      <w:pPr>
        <w:pStyle w:val="Style15"/>
        <w:numPr>
          <w:ilvl w:val="0"/>
          <w:numId w:val="9"/>
        </w:numPr>
        <w:spacing w:lineRule="auto" w:line="240" w:before="0" w:after="0"/>
        <w:outlineLvl w:val="2"/>
        <w:rPr>
          <w:rFonts w:ascii="微软雅黑" w:hAnsi="微软雅黑" w:eastAsia="微软雅黑" w:cs="微软雅黑"/>
          <w:vanish/>
          <w:sz w:val="24"/>
          <w:szCs w:val="24"/>
          <w:lang w:val="en-US" w:eastAsia="zh-CN"/>
        </w:rPr>
      </w:pPr>
      <w:r>
        <w:rPr>
          <w:rFonts w:eastAsia="微软雅黑" w:cs="微软雅黑" w:ascii="微软雅黑" w:hAnsi="微软雅黑"/>
          <w:vanish/>
          <w:sz w:val="24"/>
          <w:szCs w:val="24"/>
          <w:lang w:val="en-US" w:eastAsia="zh-CN"/>
        </w:rPr>
      </w:r>
    </w:p>
    <w:p>
      <w:pPr>
        <w:pStyle w:val="Normal"/>
        <w:numPr>
          <w:ilvl w:val="1"/>
          <w:numId w:val="17"/>
        </w:numPr>
        <w:spacing w:lineRule="exact" w:line="400" w:before="156" w:after="156"/>
        <w:rPr>
          <w:rFonts w:ascii="微软雅黑" w:hAnsi="微软雅黑" w:eastAsia="微软雅黑" w:cs="微软雅黑"/>
          <w:b/>
          <w:b/>
          <w:sz w:val="21"/>
          <w:szCs w:val="21"/>
          <w:lang w:val="en-US" w:eastAsia="zh-CN"/>
        </w:rPr>
      </w:pP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服务时间</w:t>
      </w:r>
    </w:p>
    <w:p>
      <w:pPr>
        <w:pStyle w:val="Style15"/>
        <w:numPr>
          <w:ilvl w:val="0"/>
          <w:numId w:val="16"/>
        </w:numPr>
        <w:spacing w:lineRule="exact" w:line="400" w:before="0" w:after="0"/>
        <w:ind w:left="-2" w:firstLine="853"/>
        <w:jc w:val="both"/>
        <w:rPr>
          <w:rFonts w:ascii="微软雅黑" w:hAnsi="微软雅黑" w:eastAsia="微软雅黑" w:cs="Calibri"/>
          <w:sz w:val="21"/>
          <w:szCs w:val="21"/>
        </w:rPr>
      </w:pPr>
      <w:r>
        <w:rPr>
          <w:rFonts w:ascii="微软雅黑" w:hAnsi="微软雅黑" w:cs="Calibri" w:eastAsia="微软雅黑"/>
          <w:sz w:val="21"/>
          <w:szCs w:val="21"/>
        </w:rPr>
        <w:t>周一至周五：</w:t>
      </w:r>
      <w:r>
        <w:rPr>
          <w:rFonts w:eastAsia="微软雅黑" w:cs="Calibri" w:ascii="微软雅黑" w:hAnsi="微软雅黑"/>
          <w:sz w:val="21"/>
          <w:szCs w:val="21"/>
        </w:rPr>
        <w:t>8:00-19:00</w:t>
      </w:r>
    </w:p>
    <w:p>
      <w:pPr>
        <w:pStyle w:val="Style15"/>
        <w:numPr>
          <w:ilvl w:val="0"/>
          <w:numId w:val="16"/>
        </w:numPr>
        <w:spacing w:lineRule="exact" w:line="400" w:before="0" w:after="0"/>
        <w:ind w:left="-2" w:firstLine="853"/>
        <w:jc w:val="both"/>
        <w:rPr>
          <w:rFonts w:ascii="微软雅黑" w:hAnsi="微软雅黑" w:eastAsia="微软雅黑" w:cs="Calibri"/>
          <w:sz w:val="21"/>
          <w:szCs w:val="21"/>
        </w:rPr>
      </w:pPr>
      <w:r>
        <w:rPr>
          <w:rFonts w:ascii="微软雅黑" w:hAnsi="微软雅黑" w:cs="Calibri" w:eastAsia="微软雅黑"/>
          <w:sz w:val="21"/>
          <w:szCs w:val="21"/>
        </w:rPr>
        <w:t>周六至周日：</w:t>
      </w:r>
      <w:r>
        <w:rPr>
          <w:rFonts w:eastAsia="微软雅黑" w:cs="Calibri" w:ascii="微软雅黑" w:hAnsi="微软雅黑"/>
          <w:sz w:val="21"/>
          <w:szCs w:val="21"/>
        </w:rPr>
        <w:t>8:00-19:00</w:t>
      </w:r>
    </w:p>
    <w:p>
      <w:pPr>
        <w:pStyle w:val="Style15"/>
        <w:numPr>
          <w:ilvl w:val="0"/>
          <w:numId w:val="16"/>
        </w:numPr>
        <w:spacing w:lineRule="exact" w:line="400" w:before="0" w:after="0"/>
        <w:ind w:left="-2" w:firstLine="853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紧急服务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：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7×24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（包含法定假日）</w:t>
      </w:r>
    </w:p>
    <w:p>
      <w:pPr>
        <w:pStyle w:val="Normal"/>
        <w:spacing w:lineRule="exact" w:line="400" w:before="0" w:after="0"/>
        <w:ind w:left="420" w:firstLine="430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注：非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8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: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00-19:00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的服务时间内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，承包商需提供热线手机的联络方式作为玫琳凯的紧急联络窗口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。</w:t>
      </w:r>
    </w:p>
    <w:p>
      <w:pPr>
        <w:pStyle w:val="Normal"/>
        <w:numPr>
          <w:ilvl w:val="1"/>
          <w:numId w:val="17"/>
        </w:numPr>
        <w:spacing w:lineRule="exact" w:line="400" w:before="156" w:after="156"/>
        <w:rPr>
          <w:rFonts w:ascii="微软雅黑" w:hAnsi="微软雅黑" w:eastAsia="微软雅黑" w:cs="微软雅黑"/>
          <w:b/>
          <w:b/>
          <w:sz w:val="21"/>
          <w:szCs w:val="21"/>
          <w:lang w:val="en-US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cs="微软雅黑" w:eastAsia="微软雅黑"/>
          <w:b/>
          <w:sz w:val="21"/>
          <w:szCs w:val="21"/>
          <w:lang w:val="en-US"/>
        </w:rPr>
        <w:t>服务模式</w:t>
      </w:r>
    </w:p>
    <w:p>
      <w:pPr>
        <w:pStyle w:val="Normal"/>
        <w:spacing w:lineRule="exact" w:line="440" w:before="0" w:after="0"/>
        <w:ind w:firstLine="850"/>
        <w:rPr>
          <w:rFonts w:ascii="微软雅黑" w:hAnsi="微软雅黑" w:eastAsia="微软雅黑" w:cs="微软雅黑"/>
          <w:b/>
          <w:b/>
          <w:sz w:val="21"/>
          <w:szCs w:val="21"/>
          <w:lang w:val="en-US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/>
        </w:rPr>
        <w:t>1.2.1 Service Desk</w:t>
      </w:r>
      <w:r>
        <w:rPr>
          <w:rFonts w:ascii="微软雅黑" w:hAnsi="微软雅黑" w:cs="微软雅黑" w:eastAsia="微软雅黑"/>
          <w:b/>
          <w:sz w:val="21"/>
          <w:szCs w:val="21"/>
          <w:lang w:val="en-US"/>
        </w:rPr>
        <w:t>服务台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1.2.1.1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窗口</w:t>
      </w:r>
    </w:p>
    <w:p>
      <w:pPr>
        <w:pStyle w:val="Style15"/>
        <w:numPr>
          <w:ilvl w:val="0"/>
          <w:numId w:val="6"/>
        </w:numPr>
        <w:tabs>
          <w:tab w:val="left" w:pos="1418" w:leader="none"/>
        </w:tabs>
        <w:spacing w:lineRule="exact" w:line="400" w:before="0" w:after="0"/>
        <w:ind w:left="-2" w:firstLine="993"/>
        <w:jc w:val="both"/>
        <w:rPr>
          <w:rFonts w:ascii="微软雅黑" w:hAnsi="微软雅黑" w:eastAsia="微软雅黑" w:cs="Calibri"/>
          <w:sz w:val="21"/>
          <w:szCs w:val="21"/>
        </w:rPr>
      </w:pPr>
      <w:r>
        <w:rPr>
          <w:rFonts w:ascii="微软雅黑" w:hAnsi="微软雅黑" w:cs="Calibri" w:eastAsia="微软雅黑"/>
          <w:sz w:val="21"/>
          <w:szCs w:val="21"/>
        </w:rPr>
        <w:t>电话</w:t>
      </w:r>
    </w:p>
    <w:p>
      <w:pPr>
        <w:pStyle w:val="Style15"/>
        <w:numPr>
          <w:ilvl w:val="0"/>
          <w:numId w:val="6"/>
        </w:numPr>
        <w:tabs>
          <w:tab w:val="left" w:pos="1418" w:leader="none"/>
        </w:tabs>
        <w:spacing w:lineRule="exact" w:line="400" w:before="0" w:after="0"/>
        <w:ind w:left="-2" w:firstLine="993"/>
        <w:jc w:val="both"/>
        <w:rPr>
          <w:rFonts w:ascii="微软雅黑" w:hAnsi="微软雅黑" w:eastAsia="微软雅黑" w:cs="Calibri"/>
          <w:sz w:val="21"/>
          <w:szCs w:val="21"/>
        </w:rPr>
      </w:pPr>
      <w:r>
        <w:rPr>
          <w:rFonts w:ascii="微软雅黑" w:hAnsi="微软雅黑" w:cs="Calibri" w:eastAsia="微软雅黑"/>
          <w:sz w:val="21"/>
          <w:szCs w:val="21"/>
        </w:rPr>
        <w:t>邮件</w:t>
      </w:r>
    </w:p>
    <w:p>
      <w:pPr>
        <w:pStyle w:val="Style15"/>
        <w:numPr>
          <w:ilvl w:val="0"/>
          <w:numId w:val="6"/>
        </w:numPr>
        <w:tabs>
          <w:tab w:val="left" w:pos="1418" w:leader="none"/>
        </w:tabs>
        <w:spacing w:lineRule="exact" w:line="400" w:before="0" w:after="0"/>
        <w:ind w:left="-2" w:firstLine="993"/>
        <w:jc w:val="both"/>
        <w:rPr>
          <w:rFonts w:ascii="微软雅黑" w:hAnsi="微软雅黑" w:eastAsia="微软雅黑" w:cs="Calibri"/>
          <w:sz w:val="21"/>
          <w:szCs w:val="21"/>
        </w:rPr>
      </w:pPr>
      <w:r>
        <w:rPr>
          <w:rFonts w:eastAsia="微软雅黑" w:cs="Calibri" w:ascii="微软雅黑" w:hAnsi="微软雅黑"/>
          <w:sz w:val="21"/>
          <w:szCs w:val="21"/>
        </w:rPr>
        <w:t>IM</w:t>
      </w:r>
    </w:p>
    <w:p>
      <w:pPr>
        <w:pStyle w:val="Style15"/>
        <w:numPr>
          <w:ilvl w:val="0"/>
          <w:numId w:val="6"/>
        </w:numPr>
        <w:tabs>
          <w:tab w:val="left" w:pos="1418" w:leader="none"/>
        </w:tabs>
        <w:spacing w:lineRule="exact" w:line="400" w:before="0" w:after="0"/>
        <w:ind w:left="-2" w:firstLine="993"/>
        <w:jc w:val="both"/>
        <w:rPr>
          <w:rFonts w:ascii="微软雅黑" w:hAnsi="微软雅黑" w:eastAsia="微软雅黑" w:cs="Calibri"/>
          <w:sz w:val="21"/>
          <w:szCs w:val="21"/>
        </w:rPr>
      </w:pPr>
      <w:r>
        <w:rPr>
          <w:rFonts w:ascii="微软雅黑" w:hAnsi="微软雅黑" w:cs="Calibri" w:eastAsia="微软雅黑"/>
          <w:sz w:val="21"/>
          <w:szCs w:val="21"/>
        </w:rPr>
        <w:t>微信</w:t>
      </w:r>
    </w:p>
    <w:p>
      <w:pPr>
        <w:pStyle w:val="Normal"/>
        <w:spacing w:lineRule="exact" w:line="440" w:before="0" w:after="0"/>
        <w:ind w:firstLine="850"/>
        <w:rPr>
          <w:rFonts w:ascii="微软雅黑" w:hAnsi="微软雅黑" w:eastAsia="微软雅黑" w:cs="微软雅黑"/>
          <w:sz w:val="21"/>
          <w:szCs w:val="21"/>
          <w:lang w:val="en-US"/>
        </w:rPr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1.2.1.2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服务范围</w:t>
      </w:r>
    </w:p>
    <w:p>
      <w:pPr>
        <w:pStyle w:val="Style15"/>
        <w:tabs>
          <w:tab w:val="left" w:pos="1418" w:leader="none"/>
        </w:tabs>
        <w:spacing w:lineRule="exact" w:line="400" w:before="0" w:after="0"/>
        <w:ind w:left="992" w:firstLine="1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上海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总部办公室，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杭州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工厂，北京外事办公室，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全国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34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家分公司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以及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9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个仓库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1.2.1.3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内容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远程故障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处理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：不限操作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系统，办公软件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以及玫琳凯专用软件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远程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协助用户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现场工程师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供应商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进行判断、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测试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包括但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不限于以下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软硬件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：电脑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电话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打印机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，投影仪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会议系统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网络设备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负责处理用户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、供应商对于玫琳凯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咨询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答疑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负责分公司日常巡检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桌面端上门服务派单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协调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负责分公司弱电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音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视频设备）相关派单服务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负责用户账号管理，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包括但不限于以下系统：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SAM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SCS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OA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OWA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Citrix/Sandbox/VDI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Nice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录音系统，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电话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和网络视频会议系统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负责系统及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应用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使用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操作及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故障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技术支持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但不限于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以下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系统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应用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 xml:space="preserve">： 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SAM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OA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OWA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Citrix/Sandbox/VDI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电话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和网络视频会议系统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</w:rPr>
        <w:t>负责手机</w:t>
      </w:r>
      <w:r>
        <w:rPr>
          <w:rFonts w:eastAsia="微软雅黑" w:cs="Calibri" w:ascii="微软雅黑" w:hAnsi="微软雅黑"/>
          <w:sz w:val="21"/>
          <w:szCs w:val="21"/>
        </w:rPr>
        <w:t>App</w:t>
      </w:r>
      <w:r>
        <w:rPr>
          <w:rFonts w:ascii="微软雅黑" w:hAnsi="微软雅黑" w:cs="Calibri" w:eastAsia="微软雅黑"/>
          <w:sz w:val="21"/>
          <w:szCs w:val="21"/>
        </w:rPr>
        <w:t>应用</w:t>
      </w:r>
      <w:r>
        <w:rPr>
          <w:rFonts w:ascii="微软雅黑" w:hAnsi="微软雅黑" w:cs="Calibri" w:eastAsia="微软雅黑"/>
          <w:sz w:val="21"/>
          <w:szCs w:val="21"/>
        </w:rPr>
        <w:t>的使用、操作及故障</w:t>
      </w:r>
      <w:r>
        <w:rPr>
          <w:rFonts w:ascii="微软雅黑" w:hAnsi="微软雅黑" w:cs="Calibri" w:eastAsia="微软雅黑"/>
          <w:sz w:val="21"/>
          <w:szCs w:val="21"/>
        </w:rPr>
        <w:t>处理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</w:rPr>
        <w:t>包括</w:t>
      </w:r>
      <w:r>
        <w:rPr>
          <w:rFonts w:ascii="微软雅黑" w:hAnsi="微软雅黑" w:cs="Calibri" w:eastAsia="微软雅黑"/>
          <w:sz w:val="21"/>
          <w:szCs w:val="21"/>
        </w:rPr>
        <w:t>但不限于</w:t>
      </w:r>
      <w:r>
        <w:rPr>
          <w:rFonts w:ascii="微软雅黑" w:hAnsi="微软雅黑" w:cs="Calibri" w:eastAsia="微软雅黑"/>
          <w:sz w:val="21"/>
          <w:szCs w:val="21"/>
        </w:rPr>
        <w:t>以下应用</w:t>
      </w:r>
      <w:r>
        <w:rPr>
          <w:rFonts w:ascii="微软雅黑" w:hAnsi="微软雅黑" w:cs="Calibri" w:eastAsia="微软雅黑"/>
          <w:sz w:val="21"/>
          <w:szCs w:val="21"/>
        </w:rPr>
        <w:t xml:space="preserve">： </w:t>
      </w:r>
      <w:r>
        <w:rPr>
          <w:rFonts w:eastAsia="微软雅黑" w:cs="Calibri" w:ascii="微软雅黑" w:hAnsi="微软雅黑"/>
          <w:sz w:val="21"/>
          <w:szCs w:val="21"/>
        </w:rPr>
        <w:t>MobileIron</w:t>
      </w:r>
      <w:r>
        <w:rPr>
          <w:rFonts w:ascii="微软雅黑" w:hAnsi="微软雅黑" w:cs="Calibri" w:eastAsia="微软雅黑"/>
          <w:sz w:val="21"/>
          <w:szCs w:val="21"/>
        </w:rPr>
        <w:t>，</w:t>
      </w:r>
      <w:r>
        <w:rPr>
          <w:rFonts w:eastAsia="微软雅黑" w:cs="Calibri" w:ascii="微软雅黑" w:hAnsi="微软雅黑"/>
          <w:sz w:val="21"/>
          <w:szCs w:val="21"/>
        </w:rPr>
        <w:t>Service@Work</w:t>
      </w:r>
      <w:r>
        <w:rPr>
          <w:rFonts w:ascii="微软雅黑" w:hAnsi="微软雅黑" w:cs="Calibri" w:eastAsia="微软雅黑"/>
          <w:sz w:val="21"/>
          <w:szCs w:val="21"/>
        </w:rPr>
        <w:t>，</w:t>
      </w:r>
      <w:r>
        <w:rPr>
          <w:rFonts w:ascii="微软雅黑" w:hAnsi="微软雅黑" w:cs="Calibri" w:eastAsia="微软雅黑"/>
          <w:sz w:val="21"/>
          <w:szCs w:val="21"/>
        </w:rPr>
        <w:t>员工</w:t>
      </w:r>
      <w:r>
        <w:rPr>
          <w:rFonts w:ascii="微软雅黑" w:hAnsi="微软雅黑" w:cs="Calibri" w:eastAsia="微软雅黑"/>
          <w:sz w:val="21"/>
          <w:szCs w:val="21"/>
        </w:rPr>
        <w:t>订单系统，会议预订</w:t>
      </w:r>
      <w:r>
        <w:rPr>
          <w:rFonts w:ascii="微软雅黑" w:hAnsi="微软雅黑" w:cs="Calibri" w:eastAsia="微软雅黑"/>
          <w:sz w:val="21"/>
          <w:szCs w:val="21"/>
        </w:rPr>
        <w:t>，</w:t>
      </w:r>
      <w:r>
        <w:rPr>
          <w:rFonts w:eastAsia="微软雅黑" w:cs="Calibri" w:ascii="微软雅黑" w:hAnsi="微软雅黑"/>
          <w:sz w:val="21"/>
          <w:szCs w:val="21"/>
        </w:rPr>
        <w:t>Secure Auth OTP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处理特殊权限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应用的申请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但不限于以下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系统及应用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 xml:space="preserve">： 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Citrix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 xml:space="preserve"> 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Last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 xml:space="preserve"> Pass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本地管理员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非标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软件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PII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合规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公共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邮箱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邮件组</w:t>
      </w:r>
    </w:p>
    <w:p>
      <w:pPr>
        <w:pStyle w:val="Style15"/>
        <w:numPr>
          <w:ilvl w:val="0"/>
          <w:numId w:val="1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负责全国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第三方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账号审核，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 xml:space="preserve">预计每三个月一次 </w:t>
      </w:r>
    </w:p>
    <w:p>
      <w:pPr>
        <w:pStyle w:val="Style15"/>
        <w:spacing w:lineRule="exact" w:line="400" w:before="0" w:after="0"/>
        <w:ind w:left="709" w:hanging="0"/>
        <w:contextualSpacing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eastAsia="微软雅黑" w:cs="Calibri" w:ascii="微软雅黑" w:hAnsi="微软雅黑"/>
          <w:sz w:val="21"/>
          <w:szCs w:val="21"/>
          <w:lang w:eastAsia="zh-CN"/>
        </w:rPr>
      </w:r>
    </w:p>
    <w:p>
      <w:pPr>
        <w:pStyle w:val="Normal"/>
        <w:spacing w:lineRule="exact" w:line="440" w:before="0" w:after="0"/>
        <w:ind w:firstLine="850"/>
        <w:rPr>
          <w:rFonts w:ascii="微软雅黑" w:hAnsi="微软雅黑" w:eastAsia="微软雅黑" w:cs="微软雅黑"/>
          <w:b/>
          <w:b/>
          <w:sz w:val="21"/>
          <w:szCs w:val="21"/>
          <w:lang w:val="en-US" w:eastAsia="zh-CN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1.2.2 Service Desk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现场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支持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服务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1.2.2.1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上海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总部办公室及杭州工厂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现场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支持</w:t>
      </w:r>
    </w:p>
    <w:p>
      <w:pPr>
        <w:pStyle w:val="Normal"/>
        <w:spacing w:lineRule="exact" w:line="440" w:before="0" w:after="0"/>
        <w:ind w:firstLine="850"/>
        <w:rPr>
          <w:rFonts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eastAsia="微软雅黑" w:cs="微软雅黑" w:ascii="微软雅黑" w:hAnsi="微软雅黑"/>
          <w:sz w:val="21"/>
          <w:szCs w:val="21"/>
          <w:lang w:val="en-US" w:eastAsia="zh-CN"/>
        </w:rPr>
        <w:t xml:space="preserve">1.2.2.1.1 </w:t>
      </w:r>
      <w:r>
        <w:rPr>
          <w:rFonts w:ascii="微软雅黑" w:hAnsi="微软雅黑" w:cs="微软雅黑" w:eastAsia="微软雅黑"/>
          <w:sz w:val="21"/>
          <w:szCs w:val="21"/>
          <w:lang w:val="en-US" w:eastAsia="zh-CN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 w:eastAsia="zh-CN"/>
        </w:rPr>
        <w:t>范围</w:t>
      </w:r>
    </w:p>
    <w:p>
      <w:pPr>
        <w:pStyle w:val="Style15"/>
        <w:numPr>
          <w:ilvl w:val="0"/>
          <w:numId w:val="26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上海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总部办公室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1-8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楼</w:t>
      </w:r>
    </w:p>
    <w:p>
      <w:pPr>
        <w:pStyle w:val="Style15"/>
        <w:numPr>
          <w:ilvl w:val="0"/>
          <w:numId w:val="26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杭州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工厂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（包括营养品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，彩妆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COE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 xml:space="preserve"> </w:t>
      </w:r>
    </w:p>
    <w:p>
      <w:pPr>
        <w:pStyle w:val="Style15"/>
        <w:numPr>
          <w:ilvl w:val="0"/>
          <w:numId w:val="26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CDC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 xml:space="preserve"> &amp; RDC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1.2.2.1.2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内容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负责客户端操作系统及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软件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的安装，故障解决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升级工作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负责客户端系统标准制定，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测试及维护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新员工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第三方）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安装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设置相关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负责离职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员工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第三方）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资产的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回收，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账号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及数据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擦除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等相关工作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负责客户端硬件设备的安装调试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及故障解决等工作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客户端周边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外设的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软件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硬件故障处理，安装调试及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维护工作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负责端接网络设置及交换机以下的网络链路，固定电话的安装，转移及故障解决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负责玫琳凯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设备资产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转移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调拨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分发的相关工作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提供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专人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玫琳凯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大型活动及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重要会议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设备调试，安装，故障处理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现场技术支持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包括非玫琳凯办公地点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的支持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BizCo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nf/LifeSize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电话和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网络会议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系统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OA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Citrix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Sandbox/VDI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OWA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应用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系统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MobileIron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ServiceWork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员工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订单系统，会议预订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SecureAuth OTP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等手机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App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协调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配合玫琳凯对新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的设备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技术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进行选型，测试和收集用户的使用反馈意见，做好质量跟踪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负责玫琳凯公司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内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项目的沟通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实施，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部署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及技术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负责分公司弱电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音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视频设备）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技术支持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，供应商和用户三方的协调沟通，以及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事件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状态的更新报告等相关工作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负责每周至少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三次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会议室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设备健康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检查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汇总记录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设备状态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需拍照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作为证据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（测试相关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附件连线的连通性）</w:t>
      </w:r>
    </w:p>
    <w:p>
      <w:pPr>
        <w:pStyle w:val="Style15"/>
        <w:numPr>
          <w:ilvl w:val="0"/>
          <w:numId w:val="10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协助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财务部对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资产设备年度盘点相关工作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1.2.2.2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北京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外事办公室，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分公司及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仓库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上门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支持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1.2.2.2.1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范围</w:t>
      </w:r>
    </w:p>
    <w:p>
      <w:pPr>
        <w:pStyle w:val="Style15"/>
        <w:numPr>
          <w:ilvl w:val="0"/>
          <w:numId w:val="18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北京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外事办公室</w:t>
      </w:r>
    </w:p>
    <w:p>
      <w:pPr>
        <w:pStyle w:val="Style15"/>
        <w:numPr>
          <w:ilvl w:val="0"/>
          <w:numId w:val="18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3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5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家分公司</w:t>
      </w:r>
    </w:p>
    <w:p>
      <w:pPr>
        <w:pStyle w:val="Style15"/>
        <w:numPr>
          <w:ilvl w:val="0"/>
          <w:numId w:val="18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8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个仓库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1.2.2.2.2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内容</w:t>
      </w:r>
    </w:p>
    <w:p>
      <w:pPr>
        <w:pStyle w:val="Style15"/>
        <w:numPr>
          <w:ilvl w:val="0"/>
          <w:numId w:val="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响应用户报障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上门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做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 xml:space="preserve">故障处理及技术支持 </w:t>
      </w:r>
    </w:p>
    <w:p>
      <w:pPr>
        <w:pStyle w:val="Style15"/>
        <w:numPr>
          <w:ilvl w:val="0"/>
          <w:numId w:val="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负责以上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办公地点的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巡检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：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办公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电脑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打印机，会议室设备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投影仪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音箱、功放等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月度健康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检查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资产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盘查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账号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核查等</w:t>
      </w:r>
    </w:p>
    <w:p>
      <w:pPr>
        <w:pStyle w:val="Style15"/>
        <w:numPr>
          <w:ilvl w:val="0"/>
          <w:numId w:val="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负责配合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Service Desk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要求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对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现场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进行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工作，包括：设备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安装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，调试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，以及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维护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相关工作</w:t>
      </w:r>
    </w:p>
    <w:p>
      <w:pPr>
        <w:pStyle w:val="Style15"/>
        <w:numPr>
          <w:ilvl w:val="0"/>
          <w:numId w:val="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分公司的搬迁，新建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项目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的设备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安装，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调试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相关工作</w:t>
      </w:r>
    </w:p>
    <w:p>
      <w:pPr>
        <w:pStyle w:val="Style15"/>
        <w:numPr>
          <w:ilvl w:val="0"/>
          <w:numId w:val="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协助分公司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资产设备年度盘点相关工作</w:t>
      </w:r>
    </w:p>
    <w:p>
      <w:pPr>
        <w:pStyle w:val="Style15"/>
        <w:numPr>
          <w:ilvl w:val="0"/>
          <w:numId w:val="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新员工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安装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设置相关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工作</w:t>
      </w:r>
    </w:p>
    <w:p>
      <w:pPr>
        <w:pStyle w:val="Style15"/>
        <w:numPr>
          <w:ilvl w:val="0"/>
          <w:numId w:val="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负责离职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员工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（包括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第三方）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资产的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回收，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账号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及数据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擦除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等相关工作</w:t>
      </w:r>
    </w:p>
    <w:p>
      <w:pPr>
        <w:pStyle w:val="Normal"/>
        <w:spacing w:lineRule="exact" w:line="440" w:before="0" w:after="0"/>
        <w:ind w:firstLine="850"/>
        <w:rPr>
          <w:rFonts w:ascii="微软雅黑" w:hAnsi="微软雅黑" w:eastAsia="微软雅黑" w:cs="微软雅黑"/>
          <w:b/>
          <w:b/>
          <w:sz w:val="21"/>
          <w:szCs w:val="21"/>
          <w:lang w:val="en-US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/>
        </w:rPr>
        <w:t xml:space="preserve">1.2.2.3 </w:t>
      </w:r>
      <w:r>
        <w:rPr>
          <w:rFonts w:eastAsia="微软雅黑" w:cs="微软雅黑" w:ascii="微软雅黑" w:hAnsi="微软雅黑"/>
          <w:b/>
          <w:sz w:val="21"/>
          <w:szCs w:val="21"/>
          <w:lang w:val="en-US"/>
        </w:rPr>
        <w:t>VIP</w:t>
      </w:r>
      <w:r>
        <w:rPr>
          <w:rFonts w:ascii="微软雅黑" w:hAnsi="微软雅黑" w:cs="微软雅黑" w:eastAsia="微软雅黑"/>
          <w:b/>
          <w:sz w:val="21"/>
          <w:szCs w:val="21"/>
          <w:lang w:val="en-US"/>
        </w:rPr>
        <w:t>支持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1.2.2.3.1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范围</w:t>
      </w:r>
    </w:p>
    <w:p>
      <w:pPr>
        <w:pStyle w:val="Style15"/>
        <w:numPr>
          <w:ilvl w:val="0"/>
          <w:numId w:val="8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玫琳凯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公司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总监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以上级别用户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：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5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6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人</w:t>
      </w:r>
    </w:p>
    <w:p>
      <w:pPr>
        <w:pStyle w:val="Style15"/>
        <w:numPr>
          <w:ilvl w:val="0"/>
          <w:numId w:val="8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服务时间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：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7×24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小时</w:t>
      </w:r>
    </w:p>
    <w:p>
      <w:pPr>
        <w:pStyle w:val="Style15"/>
        <w:numPr>
          <w:ilvl w:val="0"/>
          <w:numId w:val="8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响应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时间：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5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分钟</w:t>
      </w:r>
    </w:p>
    <w:p>
      <w:pPr>
        <w:pStyle w:val="Style15"/>
        <w:numPr>
          <w:ilvl w:val="0"/>
          <w:numId w:val="8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人员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必须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为高级工程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或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以上</w:t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1.2.2.3.2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内容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负责建立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用户清单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及维护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更新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负责建立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Leadership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用户的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设备档案及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维护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更新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提供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专职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工程师，最大限度支持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用户的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正常工作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根据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SLA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提供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技术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专职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支持工程师负责全程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跟踪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处理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的相关事件，同时及时反馈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更新升级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提供跟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相关的重要会议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或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活动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技术支持，包括软硬件的准备，调试，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测试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工作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提供符合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支持资质的专职工程师（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需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英文流利）</w:t>
      </w:r>
    </w:p>
    <w:p>
      <w:pPr>
        <w:pStyle w:val="Style15"/>
        <w:numPr>
          <w:ilvl w:val="0"/>
          <w:numId w:val="12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对于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提出超过桌面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运维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支持范围的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VIP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需求，经过玫琳凯管理团队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确认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后，需提供相应的技术支持</w:t>
      </w:r>
    </w:p>
    <w:p>
      <w:pPr>
        <w:pStyle w:val="Style15"/>
        <w:spacing w:lineRule="exact" w:line="400" w:before="0" w:after="0"/>
        <w:ind w:left="709" w:hanging="0"/>
        <w:contextualSpacing/>
        <w:rPr>
          <w:rFonts w:ascii="微软雅黑" w:hAnsi="微软雅黑" w:eastAsia="微软雅黑" w:cs="Calibri"/>
          <w:sz w:val="20"/>
          <w:szCs w:val="20"/>
          <w:lang w:eastAsia="zh-CN"/>
        </w:rPr>
      </w:pPr>
      <w:r>
        <w:rPr>
          <w:rFonts w:eastAsia="微软雅黑" w:cs="Calibri" w:ascii="微软雅黑" w:hAnsi="微软雅黑"/>
          <w:sz w:val="20"/>
          <w:szCs w:val="20"/>
          <w:lang w:eastAsia="zh-CN"/>
        </w:rPr>
      </w:r>
    </w:p>
    <w:p>
      <w:pPr>
        <w:pStyle w:val="Normal"/>
        <w:spacing w:lineRule="exact" w:line="440" w:before="0" w:after="0"/>
        <w:ind w:firstLine="850"/>
        <w:rPr/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1.2.3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账号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及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资产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管理</w:t>
      </w:r>
    </w:p>
    <w:p>
      <w:pPr>
        <w:pStyle w:val="Style15"/>
        <w:spacing w:lineRule="exact" w:line="400" w:before="0" w:after="0"/>
        <w:ind w:left="719" w:firstLine="105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账号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及资产管理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人员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不得与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桌面端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服务人员共用</w:t>
      </w:r>
    </w:p>
    <w:p>
      <w:pPr>
        <w:pStyle w:val="Normal"/>
        <w:spacing w:lineRule="exact" w:line="440" w:before="0" w:after="0"/>
        <w:ind w:firstLine="850"/>
        <w:rPr>
          <w:rFonts w:ascii="微软雅黑" w:hAnsi="微软雅黑" w:eastAsia="微软雅黑" w:cs="微软雅黑"/>
          <w:sz w:val="21"/>
          <w:szCs w:val="21"/>
          <w:lang w:val="en-US"/>
        </w:rPr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1.2.3.1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服务范围</w:t>
      </w:r>
    </w:p>
    <w:p>
      <w:pPr>
        <w:pStyle w:val="Style15"/>
        <w:numPr>
          <w:ilvl w:val="0"/>
          <w:numId w:val="2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玫琳凯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全国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软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硬件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资产管理</w:t>
      </w:r>
    </w:p>
    <w:p>
      <w:pPr>
        <w:pStyle w:val="Style15"/>
        <w:numPr>
          <w:ilvl w:val="0"/>
          <w:numId w:val="23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玫琳凯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全国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员工账号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及权限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管理</w:t>
      </w:r>
    </w:p>
    <w:p>
      <w:pPr>
        <w:pStyle w:val="Normal"/>
        <w:spacing w:lineRule="exact" w:line="440" w:before="0" w:after="0"/>
        <w:ind w:firstLine="850"/>
        <w:rPr>
          <w:rFonts w:ascii="微软雅黑" w:hAnsi="微软雅黑" w:eastAsia="微软雅黑" w:cs="微软雅黑"/>
          <w:sz w:val="21"/>
          <w:szCs w:val="21"/>
          <w:lang w:val="en-US"/>
        </w:rPr>
      </w:pPr>
      <w:r>
        <w:rPr>
          <w:rFonts w:eastAsia="微软雅黑" w:cs="微软雅黑" w:ascii="微软雅黑" w:hAnsi="微软雅黑"/>
          <w:sz w:val="21"/>
          <w:szCs w:val="21"/>
          <w:lang w:val="en-US"/>
        </w:rPr>
        <w:t xml:space="preserve">1.2.3.2 </w:t>
      </w:r>
      <w:r>
        <w:rPr>
          <w:rFonts w:ascii="微软雅黑" w:hAnsi="微软雅黑" w:cs="微软雅黑" w:eastAsia="微软雅黑"/>
          <w:sz w:val="21"/>
          <w:szCs w:val="21"/>
          <w:lang w:val="en-US"/>
        </w:rPr>
        <w:t>服务内容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AD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Email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Skype/Lync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Citrix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OWA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账号及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权限的创建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删除，变更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维护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OA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系统的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表单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流程的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处理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移动端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MobileIron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 xml:space="preserve"> App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相关的账号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权限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设备维护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负责员工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及第三方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账号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的审核，汇总和报告的相关工作（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每年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4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次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，每次周期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1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个月）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MoblieIron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及用户的审核，汇总和报告的相关工作（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每年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4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次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，每次周期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2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星期）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设备的库房管理：入库，出库，盘点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设备的备件管理：打印机，投影仪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，电话机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等的备件管理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设备的资产管理：入职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转职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临时借用发放，离职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转职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/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临时借用回收，报废管理等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使用资产管理软件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及时更新相关资产的新增或者撤换等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变更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信息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负责协助制定库房管理资产管理的规则和制度，建立库房管理和资产管理流程</w:t>
      </w:r>
    </w:p>
    <w:p>
      <w:pPr>
        <w:pStyle w:val="Style15"/>
        <w:numPr>
          <w:ilvl w:val="0"/>
          <w:numId w:val="1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负责玫琳凯所有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IT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类资产进行盘查（每年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1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次）</w:t>
      </w:r>
    </w:p>
    <w:p>
      <w:pPr>
        <w:pStyle w:val="Normal"/>
        <w:spacing w:lineRule="exact" w:line="400" w:before="0" w:after="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eastAsia="微软雅黑" w:cs="微软雅黑" w:ascii="微软雅黑" w:hAnsi="微软雅黑"/>
          <w:sz w:val="21"/>
          <w:szCs w:val="21"/>
          <w:lang w:eastAsia="zh-CN"/>
        </w:rPr>
      </w:r>
    </w:p>
    <w:p>
      <w:pPr>
        <w:pStyle w:val="II1"/>
        <w:numPr>
          <w:ilvl w:val="0"/>
          <w:numId w:val="21"/>
        </w:numPr>
        <w:spacing w:before="0" w:after="0"/>
        <w:ind w:left="1202" w:hanging="420"/>
        <w:outlineLvl w:val="1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项目及服务质量管理</w:t>
      </w:r>
    </w:p>
    <w:p>
      <w:pPr>
        <w:pStyle w:val="Normal"/>
        <w:numPr>
          <w:ilvl w:val="1"/>
          <w:numId w:val="14"/>
        </w:numPr>
        <w:spacing w:lineRule="exact" w:line="400" w:before="156" w:after="156"/>
        <w:ind w:left="1077" w:hanging="357"/>
        <w:rPr/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周度例会</w:t>
      </w:r>
    </w:p>
    <w:p>
      <w:pPr>
        <w:pStyle w:val="Normal"/>
        <w:spacing w:lineRule="exact" w:line="400" w:before="0" w:after="0"/>
        <w:ind w:left="719" w:firstLine="414"/>
        <w:rPr/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召开周度工作报告会，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玫琳凯和承包商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PM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人员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现场服务支持人员出席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统计周度工单处理质量，问题处理及建议，汇总反馈、升级遇到的问题，引导工程师工作。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承包商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提交具体周度报告中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需包含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统计的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KPI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值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（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SLA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达标情况）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及对应的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跟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进机制。</w:t>
      </w:r>
    </w:p>
    <w:p>
      <w:pPr>
        <w:pStyle w:val="Normal"/>
        <w:numPr>
          <w:ilvl w:val="1"/>
          <w:numId w:val="14"/>
        </w:numPr>
        <w:spacing w:lineRule="exact" w:line="400" w:before="156" w:after="156"/>
        <w:ind w:left="1077" w:hanging="357"/>
        <w:rPr>
          <w:rFonts w:ascii="微软雅黑" w:hAnsi="微软雅黑" w:eastAsia="微软雅黑" w:cs="微软雅黑"/>
          <w:b/>
          <w:b/>
          <w:sz w:val="21"/>
          <w:szCs w:val="21"/>
          <w:lang w:val="en-US" w:eastAsia="zh-CN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月度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、半年度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报告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会</w:t>
      </w:r>
    </w:p>
    <w:p>
      <w:pPr>
        <w:pStyle w:val="Normal"/>
        <w:spacing w:lineRule="exact" w:line="400" w:before="0" w:after="0"/>
        <w:ind w:left="719" w:firstLine="414"/>
        <w:rPr/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每月月中召开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月度工作报告会，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玫琳凯负责人和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承包商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PM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人员出席，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由承包商按月出具月度服务分析报告，分析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月度工单质量及趋势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；出具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知识转移进度报告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月度问题汇总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、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制定改进计划。</w:t>
      </w:r>
    </w:p>
    <w:p>
      <w:pPr>
        <w:pStyle w:val="Normal"/>
        <w:spacing w:lineRule="exact" w:line="400" w:before="0" w:after="0"/>
        <w:ind w:left="719" w:firstLine="414"/>
        <w:rPr/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每年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6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月、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12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月最后一次周会作为年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度工作报告会，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玫琳凯负责人和承包商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PM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及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QA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人员出席，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由承包商出具全年分析报告，分析年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度工单质量及趋势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；出具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知识转移进度报告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、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制定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次年提升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计划。</w:t>
      </w:r>
    </w:p>
    <w:p>
      <w:pPr>
        <w:pStyle w:val="Normal"/>
        <w:numPr>
          <w:ilvl w:val="1"/>
          <w:numId w:val="14"/>
        </w:numPr>
        <w:spacing w:lineRule="exact" w:line="400" w:before="156" w:after="156"/>
        <w:ind w:left="1077" w:hanging="357"/>
        <w:rPr>
          <w:rFonts w:ascii="微软雅黑" w:hAnsi="微软雅黑" w:eastAsia="微软雅黑" w:cs="微软雅黑"/>
          <w:b/>
          <w:b/>
          <w:sz w:val="21"/>
          <w:szCs w:val="21"/>
          <w:lang w:val="en-US" w:eastAsia="zh-CN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服务技术统计与汇报要求</w:t>
      </w:r>
    </w:p>
    <w:p>
      <w:pPr>
        <w:pStyle w:val="Normal"/>
        <w:spacing w:lineRule="exact" w:line="400" w:before="0" w:after="0"/>
        <w:ind w:left="573" w:firstLine="420"/>
        <w:rPr>
          <w:rFonts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微软雅黑" w:hAnsi="微软雅黑" w:cs="微软雅黑" w:eastAsia="微软雅黑"/>
          <w:sz w:val="21"/>
          <w:szCs w:val="21"/>
          <w:lang w:val="en-US" w:eastAsia="zh-CN"/>
        </w:rPr>
        <w:t>每月的报告中整理和统计相关的维护数据，针对典型问题提出改进意见，主要包括：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维护量统计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技术问题分类分析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SLA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指标达成分析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服务单量分析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服务区域分析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高比重服务问题分析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eastAsia="微软雅黑" w:cs="Calibri" w:ascii="微软雅黑" w:hAnsi="微软雅黑"/>
          <w:sz w:val="21"/>
          <w:szCs w:val="21"/>
          <w:lang w:eastAsia="zh-CN"/>
        </w:rPr>
        <w:t>KPI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指标达成分析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服务团队各项指标达成分析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服务团队各个指标与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KPI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月度完成任务与指标回顾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潜在问题报告（产品质量问题，使用问题）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潜在问题根本原因分析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提升计划与目标定义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解决方案及建议</w:t>
      </w:r>
    </w:p>
    <w:p>
      <w:pPr>
        <w:pStyle w:val="Style15"/>
        <w:numPr>
          <w:ilvl w:val="0"/>
          <w:numId w:val="25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>
          <w:rFonts w:ascii="微软雅黑" w:hAnsi="微软雅黑" w:eastAsia="微软雅黑" w:cs="Calibri"/>
          <w:sz w:val="21"/>
          <w:szCs w:val="21"/>
          <w:lang w:eastAsia="zh-CN"/>
        </w:rPr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用户满意度调查</w:t>
      </w:r>
    </w:p>
    <w:p>
      <w:pPr>
        <w:pStyle w:val="Normal"/>
        <w:numPr>
          <w:ilvl w:val="1"/>
          <w:numId w:val="14"/>
        </w:numPr>
        <w:spacing w:lineRule="exact" w:line="400" w:before="156" w:after="156"/>
        <w:ind w:left="1077" w:hanging="357"/>
        <w:rPr>
          <w:rFonts w:ascii="微软雅黑" w:hAnsi="微软雅黑" w:eastAsia="微软雅黑" w:cs="微软雅黑"/>
          <w:b/>
          <w:b/>
          <w:sz w:val="21"/>
          <w:szCs w:val="21"/>
          <w:lang w:val="en-US" w:eastAsia="zh-CN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服务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交付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内容</w:t>
      </w:r>
    </w:p>
    <w:p>
      <w:pPr>
        <w:pStyle w:val="Style15"/>
        <w:numPr>
          <w:ilvl w:val="0"/>
          <w:numId w:val="4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服务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周报，月报，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半年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年报</w:t>
      </w:r>
    </w:p>
    <w:p>
      <w:pPr>
        <w:pStyle w:val="Style15"/>
        <w:numPr>
          <w:ilvl w:val="0"/>
          <w:numId w:val="4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分公司服务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月报（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包括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巡检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报告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Facility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服务报告，桌面服务报告）</w:t>
      </w:r>
    </w:p>
    <w:p>
      <w:pPr>
        <w:pStyle w:val="Style15"/>
        <w:numPr>
          <w:ilvl w:val="0"/>
          <w:numId w:val="4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年度客户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满意度调查报告</w:t>
      </w:r>
    </w:p>
    <w:p>
      <w:pPr>
        <w:pStyle w:val="Style15"/>
        <w:numPr>
          <w:ilvl w:val="0"/>
          <w:numId w:val="4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用户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投诉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调查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报告</w:t>
      </w:r>
    </w:p>
    <w:p>
      <w:pPr>
        <w:pStyle w:val="Style15"/>
        <w:numPr>
          <w:ilvl w:val="0"/>
          <w:numId w:val="4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梳理现有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服务流程，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分析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合理性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更新和归档管理</w:t>
      </w:r>
    </w:p>
    <w:p>
      <w:pPr>
        <w:pStyle w:val="Style15"/>
        <w:numPr>
          <w:ilvl w:val="0"/>
          <w:numId w:val="4"/>
        </w:numPr>
        <w:tabs>
          <w:tab w:val="left" w:pos="1418" w:leader="none"/>
        </w:tabs>
        <w:spacing w:lineRule="exact" w:line="400" w:before="0" w:after="0"/>
        <w:ind w:left="1416" w:hanging="426"/>
        <w:jc w:val="both"/>
        <w:rPr/>
      </w:pPr>
      <w:r>
        <w:rPr>
          <w:rFonts w:ascii="微软雅黑" w:hAnsi="微软雅黑" w:cs="Calibri" w:eastAsia="微软雅黑"/>
          <w:sz w:val="21"/>
          <w:szCs w:val="21"/>
          <w:lang w:eastAsia="zh-CN"/>
        </w:rPr>
        <w:t>不符合</w:t>
      </w:r>
      <w:r>
        <w:rPr>
          <w:rFonts w:eastAsia="微软雅黑" w:cs="Calibri" w:ascii="微软雅黑" w:hAnsi="微软雅黑"/>
          <w:sz w:val="21"/>
          <w:szCs w:val="21"/>
          <w:lang w:eastAsia="zh-CN"/>
        </w:rPr>
        <w:t>SLA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的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服务改进</w:t>
      </w:r>
      <w:r>
        <w:rPr>
          <w:rFonts w:ascii="微软雅黑" w:hAnsi="微软雅黑" w:cs="Calibri" w:eastAsia="微软雅黑"/>
          <w:sz w:val="21"/>
          <w:szCs w:val="21"/>
          <w:lang w:eastAsia="zh-CN"/>
        </w:rPr>
        <w:t>计划</w:t>
      </w:r>
    </w:p>
    <w:p>
      <w:pPr>
        <w:pStyle w:val="Normal"/>
        <w:numPr>
          <w:ilvl w:val="1"/>
          <w:numId w:val="14"/>
        </w:numPr>
        <w:spacing w:lineRule="exact" w:line="400" w:before="156" w:after="156"/>
        <w:ind w:left="1077" w:hanging="357"/>
        <w:rPr/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汇报及整改、升级机制</w:t>
      </w:r>
    </w:p>
    <w:p>
      <w:pPr>
        <w:pStyle w:val="Normal"/>
        <w:spacing w:lineRule="exact" w:line="400" w:before="0" w:after="0"/>
        <w:ind w:left="719" w:firstLine="414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设计项目周期内的汇报、整改及升级机制，包括新需求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、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改进建议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、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日常问题及升级、决定机制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及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临时会议的召开机制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，并在月度或半年度报告中提交下一月度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或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下半年度详细的提升计划及时间表。</w:t>
      </w:r>
    </w:p>
    <w:p>
      <w:pPr>
        <w:pStyle w:val="Normal"/>
        <w:numPr>
          <w:ilvl w:val="1"/>
          <w:numId w:val="14"/>
        </w:numPr>
        <w:spacing w:lineRule="exact" w:line="400" w:before="156" w:after="156"/>
        <w:ind w:left="1077" w:hanging="357"/>
        <w:rPr/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服务组织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架构</w:t>
      </w:r>
    </w:p>
    <w:p>
      <w:pPr>
        <w:pStyle w:val="Normal"/>
        <w:spacing w:lineRule="exact" w:line="440" w:before="156" w:after="0"/>
        <w:ind w:firstLine="850"/>
        <w:rPr/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2.6.1 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项目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经理</w:t>
      </w:r>
    </w:p>
    <w:p>
      <w:pPr>
        <w:pStyle w:val="Normal"/>
        <w:spacing w:lineRule="exact" w:line="400" w:before="0" w:after="0"/>
        <w:ind w:left="719" w:firstLine="414"/>
        <w:rPr/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必须配备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一名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10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年以上具有相应项目管理经验的人员（具备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PMP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和</w:t>
      </w:r>
      <w:r>
        <w:rPr>
          <w:rFonts w:eastAsia="微软雅黑" w:cs="微软雅黑" w:ascii="微软雅黑" w:hAnsi="微软雅黑"/>
          <w:sz w:val="21"/>
          <w:szCs w:val="21"/>
          <w:lang w:eastAsia="zh-CN"/>
        </w:rPr>
        <w:t>ITIL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认证）担任项目经理，负责本项目管理，提供项目管理制度并严格执行，保证项目顺利实施，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并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满足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以下要求：</w:t>
      </w:r>
    </w:p>
    <w:p>
      <w:pPr>
        <w:pStyle w:val="Normal"/>
        <w:numPr>
          <w:ilvl w:val="0"/>
          <w:numId w:val="24"/>
        </w:numPr>
        <w:spacing w:lineRule="exact" w:line="400" w:before="0" w:after="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必须确保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在工作时间内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可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通过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电话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和邮件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取得联系</w:t>
      </w:r>
    </w:p>
    <w:p>
      <w:pPr>
        <w:pStyle w:val="Normal"/>
        <w:numPr>
          <w:ilvl w:val="0"/>
          <w:numId w:val="24"/>
        </w:numPr>
        <w:spacing w:lineRule="exact" w:line="400" w:before="0" w:after="0"/>
        <w:rPr/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必须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确保在非工作时间内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，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紧急情况下可通过电话或其他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方式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取得联系</w:t>
      </w:r>
    </w:p>
    <w:p>
      <w:pPr>
        <w:pStyle w:val="Normal"/>
        <w:numPr>
          <w:ilvl w:val="0"/>
          <w:numId w:val="24"/>
        </w:numPr>
        <w:spacing w:lineRule="exact" w:line="400" w:before="0" w:after="0"/>
        <w:rPr/>
      </w:pPr>
      <w:r>
        <w:rPr>
          <w:rFonts w:ascii="微软雅黑" w:hAnsi="微软雅黑" w:cs="微软雅黑" w:eastAsia="微软雅黑"/>
          <w:sz w:val="21"/>
          <w:szCs w:val="21"/>
          <w:lang w:eastAsia="zh-CN"/>
        </w:rPr>
        <w:t>必须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指定一名人员作为在项目经理无法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取得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联系或者休假</w:t>
      </w:r>
      <w:r>
        <w:rPr>
          <w:rFonts w:ascii="微软雅黑" w:hAnsi="微软雅黑" w:cs="微软雅黑" w:eastAsia="微软雅黑"/>
          <w:sz w:val="21"/>
          <w:szCs w:val="21"/>
          <w:lang w:eastAsia="zh-CN"/>
        </w:rPr>
        <w:t>期间</w:t>
      </w:r>
      <w:r>
        <w:rPr/>
        <w:t>的备份</w:t>
      </w:r>
    </w:p>
    <w:tbl>
      <w:tblPr>
        <w:tblW w:w="9367" w:type="dxa"/>
        <w:jc w:val="left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2"/>
        <w:gridCol w:w="7535"/>
      </w:tblGrid>
      <w:tr>
        <w:trPr>
          <w:trHeight w:val="479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/>
                <w:bCs/>
                <w:color w:val="000000"/>
                <w:sz w:val="18"/>
                <w:szCs w:val="18"/>
              </w:rPr>
              <w:t>职位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/>
                <w:bCs/>
                <w:color w:val="000000"/>
                <w:sz w:val="18"/>
                <w:szCs w:val="18"/>
              </w:rPr>
              <w:t>服务人员要求</w:t>
            </w:r>
          </w:p>
        </w:tc>
      </w:tr>
      <w:tr>
        <w:trPr>
          <w:trHeight w:val="285" w:hRule="atLeast"/>
          <w:cantSplit w:val="true"/>
        </w:trPr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项目经理</w:t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10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年以上项目管理经验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，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并具有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家以上同类型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项目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服务经验</w:t>
            </w:r>
          </w:p>
        </w:tc>
      </w:tr>
      <w:tr>
        <w:trPr>
          <w:trHeight w:val="285" w:hRule="atLeast"/>
          <w:cantSplit w:val="true"/>
        </w:trPr>
        <w:tc>
          <w:tcPr>
            <w:tcW w:w="1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ITIL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相关认证</w:t>
            </w:r>
          </w:p>
        </w:tc>
      </w:tr>
      <w:tr>
        <w:trPr>
          <w:trHeight w:val="285" w:hRule="atLeast"/>
          <w:cantSplit w:val="true"/>
        </w:trPr>
        <w:tc>
          <w:tcPr>
            <w:tcW w:w="1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PMP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等管理相关认证</w:t>
            </w:r>
          </w:p>
        </w:tc>
      </w:tr>
      <w:tr>
        <w:trPr>
          <w:trHeight w:val="285" w:hRule="atLeast"/>
          <w:cantSplit w:val="true"/>
        </w:trPr>
        <w:tc>
          <w:tcPr>
            <w:tcW w:w="1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具有流利的中、英文读写能力</w:t>
            </w:r>
          </w:p>
        </w:tc>
      </w:tr>
      <w:tr>
        <w:trPr>
          <w:trHeight w:val="285" w:hRule="atLeast"/>
          <w:cantSplit w:val="true"/>
        </w:trPr>
        <w:tc>
          <w:tcPr>
            <w:tcW w:w="1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7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熟悉网络、服务器、数据中心等相关技术</w:t>
            </w:r>
          </w:p>
        </w:tc>
      </w:tr>
    </w:tbl>
    <w:p>
      <w:pPr>
        <w:pStyle w:val="Normal"/>
        <w:spacing w:lineRule="exact" w:line="440" w:before="156" w:after="156"/>
        <w:ind w:firstLine="850"/>
        <w:rPr>
          <w:rFonts w:ascii="微软雅黑" w:hAnsi="微软雅黑" w:eastAsia="微软雅黑" w:cs="微软雅黑"/>
          <w:b/>
          <w:b/>
          <w:sz w:val="21"/>
          <w:szCs w:val="21"/>
          <w:lang w:val="en-US" w:eastAsia="zh-CN"/>
        </w:rPr>
      </w:pPr>
      <w:r>
        <w:rPr>
          <w:rFonts w:eastAsia="微软雅黑" w:cs="微软雅黑" w:ascii="微软雅黑" w:hAnsi="微软雅黑"/>
          <w:b/>
          <w:sz w:val="21"/>
          <w:szCs w:val="21"/>
          <w:lang w:val="en-US" w:eastAsia="zh-CN"/>
        </w:rPr>
        <w:t xml:space="preserve">2.6.2 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服务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人员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需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满足以下要求</w:t>
      </w:r>
      <w:r>
        <w:rPr>
          <w:rFonts w:ascii="微软雅黑" w:hAnsi="微软雅黑" w:cs="微软雅黑" w:eastAsia="微软雅黑"/>
          <w:b/>
          <w:sz w:val="21"/>
          <w:szCs w:val="21"/>
          <w:lang w:val="en-US" w:eastAsia="zh-CN"/>
        </w:rPr>
        <w:t>：</w:t>
      </w:r>
    </w:p>
    <w:tbl>
      <w:tblPr>
        <w:tblW w:w="10182" w:type="dxa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46"/>
        <w:gridCol w:w="9136"/>
      </w:tblGrid>
      <w:tr>
        <w:trPr>
          <w:trHeight w:val="376" w:hRule="atLeast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/>
                <w:bCs/>
                <w:color w:val="000000"/>
                <w:sz w:val="18"/>
                <w:szCs w:val="18"/>
              </w:rPr>
              <w:t>序列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/>
                <w:bCs/>
                <w:color w:val="000000"/>
                <w:sz w:val="18"/>
                <w:szCs w:val="18"/>
              </w:rPr>
              <w:t>等级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/>
                <w:bCs/>
                <w:color w:val="000000"/>
                <w:sz w:val="18"/>
                <w:szCs w:val="18"/>
              </w:rPr>
              <w:t>能力描述</w:t>
            </w:r>
          </w:p>
        </w:tc>
      </w:tr>
      <w:tr>
        <w:trPr>
          <w:trHeight w:val="2640" w:hRule="atLeast"/>
          <w:cantSplit w:val="true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助理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工程师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405" w:hanging="405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了解当前主流的桌面操作系统，能进行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Windows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操作系统安装、配置、基本功能及常见问题故障诊断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了解主流办公用邮件系统的客户端安装、配置及功能使用，能进行故障排查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了解常用办公软件的基本功能及使用，能够安装、使用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了解系统安全及防病毒常识，能够熟练配置及使用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了解常用桌面软件的安装、应用、常见故障排除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了解桌面设备维修操作技术规范，及流程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IT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资产变更的基本流程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8.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具备以下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个或多个产品线和技术领域的技术能力：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PC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、外设、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OA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系统、打印机、投影仪等</w:t>
            </w:r>
          </w:p>
        </w:tc>
      </w:tr>
      <w:tr>
        <w:trPr>
          <w:trHeight w:val="1714" w:hRule="atLeast"/>
          <w:cantSplit w:val="true"/>
        </w:trPr>
        <w:tc>
          <w:tcPr>
            <w:tcW w:w="10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   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较好的沟通能力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良好的学习能力和独立工作能力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年以上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服务工作经验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4. 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ITIL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基础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知识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或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ITIL Foundation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认证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稳重踏实细心，责任心强</w:t>
            </w:r>
          </w:p>
        </w:tc>
      </w:tr>
      <w:tr>
        <w:trPr>
          <w:trHeight w:val="2883" w:hRule="atLeast"/>
          <w:cantSplit w:val="true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初级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工程师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T1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工程师能力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Windows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操作系统远程部署，及使用远程工具进行远程控制、调试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熟悉防病毒软件的安装、配置，及功能使用、常用故障排除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了解桌面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PC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硬件组成、硬件原理、部件识别及故障诊断思路，能独立进行台式、笔记本故障排查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了解移动设备的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IOS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和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APP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AD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账号的设置及修改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熟悉激光、喷墨及针式打印机工作原理、硬件组成及常见故障排除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8.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熟悉主流办公用邮件系统的客户端安装、配置及功能使用，能进行故障排查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9.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熟悉会议室设备的基本使用，有视频设备使用经验</w:t>
            </w:r>
          </w:p>
        </w:tc>
      </w:tr>
      <w:tr>
        <w:trPr>
          <w:trHeight w:val="2117" w:hRule="atLeast"/>
          <w:cantSplit w:val="true"/>
        </w:trPr>
        <w:tc>
          <w:tcPr>
            <w:tcW w:w="10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年以上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Helpdesk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工作经验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较强的沟通能力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简单的英文沟通能力和能阅读英文能力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良好的学习能力和独立工作能力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5.  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ITIL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基础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知识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 xml:space="preserve"> 或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ITIL Foundation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认证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6.   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专科以上学历</w:t>
            </w:r>
          </w:p>
        </w:tc>
      </w:tr>
      <w:tr>
        <w:trPr>
          <w:trHeight w:val="2273" w:hRule="atLeast"/>
          <w:cantSplit w:val="true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中级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工程师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T2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能独立承担岗位工作且能帮助他人解决问题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了解网络基础、常用网络设备，能够根据指导文档完成用户的网络配置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了解主流办公用邮件系统的客户端安装、配置及功能使用，能进行故障排查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熟悉投影、能够进行设备连接配置及常见故障排除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了解并简单应用移动设备的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IOS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和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APP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AD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服务器账号的设置修改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，并能从中导出数据制作报表和分析报表</w:t>
            </w:r>
          </w:p>
        </w:tc>
      </w:tr>
      <w:tr>
        <w:trPr>
          <w:trHeight w:val="2310" w:hRule="atLeast"/>
          <w:cantSplit w:val="true"/>
        </w:trPr>
        <w:tc>
          <w:tcPr>
            <w:tcW w:w="10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年以上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Helpdesk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工作经验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较强的沟通能力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较强的学习能力和独立工作能力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本科以上学历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熟练使用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MS Office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的使用，有一定文档能力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基本的英文沟通能力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VIP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用户的支持能力</w:t>
            </w:r>
          </w:p>
          <w:p>
            <w:pPr>
              <w:pStyle w:val="Normal"/>
              <w:spacing w:lineRule="auto" w:line="240" w:before="0" w:after="0"/>
              <w:ind w:left="317" w:hanging="317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8.  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ITIL Foundation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认证</w:t>
            </w:r>
          </w:p>
        </w:tc>
      </w:tr>
      <w:tr>
        <w:trPr>
          <w:trHeight w:val="3300" w:hRule="atLeast"/>
          <w:cantSplit w:val="true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高级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工程师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T3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技术能力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能全面负责技术指导，且具备业界较深的技术水平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配合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Server team/Network team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的工作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了解并使用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SCCM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工具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具备制造客户端软件标准的经验，并成功实施过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MAC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支持，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MAC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设备进行熟练的配置及故障排除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能够为工程师提供技术指导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8.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具备较强的远程技术支持能力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9.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VIP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用户支持能力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10.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能够收集和整理相关技术文档，具有较强的技术及流程文档的撰写能力</w:t>
            </w:r>
          </w:p>
        </w:tc>
      </w:tr>
      <w:tr>
        <w:trPr>
          <w:trHeight w:val="2970" w:hRule="atLeast"/>
          <w:cantSplit w:val="true"/>
        </w:trPr>
        <w:tc>
          <w:tcPr>
            <w:tcW w:w="10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年以上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Helpdesk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工作经验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熟练的英文沟通能力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强大的学习能力和独立工作能力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本科以上学历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熟练使用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MS Office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的使用，有一定文档能力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较强的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IT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方案能力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较强的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IT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技术钻研能力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8.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稳重踏实细心，责任心强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9.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具备很强的执行力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10. 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ITIL Foundation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认证</w:t>
            </w:r>
          </w:p>
        </w:tc>
      </w:tr>
      <w:tr>
        <w:trPr>
          <w:trHeight w:val="2871" w:hRule="atLeast"/>
          <w:cantSplit w:val="true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资深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工程师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T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技术能力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能独立承担且能带领团队提高能力</w:t>
            </w:r>
          </w:p>
          <w:p>
            <w:pPr>
              <w:pStyle w:val="Normal"/>
              <w:spacing w:lineRule="auto" w:line="240" w:before="0" w:after="0"/>
              <w:ind w:left="405" w:hanging="405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协助项目经理对现场工程师团队进行管理，客户沟通、服务指标的监控，项目实施协调等基础的管理工作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协助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Team leader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完成部分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Team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内相关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report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等工作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能从服务报表中发现问题，并提出改进建议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技术支持及管理流程，技术文档撰写规范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较强的团队管理能力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8.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具备较强的远程技术支持和指导能力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9.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VIP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用户支持能力</w:t>
            </w:r>
          </w:p>
        </w:tc>
      </w:tr>
      <w:tr>
        <w:trPr>
          <w:trHeight w:val="3300" w:hRule="atLeast"/>
          <w:cantSplit w:val="true"/>
        </w:trPr>
        <w:tc>
          <w:tcPr>
            <w:tcW w:w="10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  <w:lang w:eastAsia="zh-CN"/>
              </w:rPr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有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年以上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Helpdesk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团队管理工作经验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2.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熟练的中英文沟通能力，及英文写作能力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3.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强大的学习能力和独立工作能力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4.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本科以上学历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5.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熟练使用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MS Office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的使用，具有较强文档能力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6.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熟练运用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PowerPoint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，具备较强的汇报能力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7.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较强的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IT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技术钻研能力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8.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稳重踏实细心，责任心强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9.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   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具备很强的执行力</w:t>
            </w:r>
          </w:p>
          <w:p>
            <w:pPr>
              <w:pStyle w:val="Normal"/>
              <w:spacing w:lineRule="auto" w:line="240" w:before="0" w:after="0"/>
              <w:ind w:left="360" w:hanging="360"/>
              <w:rPr>
                <w:rFonts w:ascii="微软雅黑" w:hAnsi="微软雅黑" w:eastAsia="微软雅黑" w:cs="宋体;SimSun"/>
                <w:bCs/>
                <w:color w:val="000000"/>
                <w:sz w:val="18"/>
                <w:szCs w:val="18"/>
              </w:rPr>
            </w:pP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>10.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具备</w:t>
            </w:r>
            <w:r>
              <w:rPr>
                <w:rFonts w:eastAsia="微软雅黑" w:cs="宋体;SimSun" w:ascii="微软雅黑" w:hAnsi="微软雅黑"/>
                <w:bCs/>
                <w:color w:val="000000"/>
                <w:sz w:val="18"/>
                <w:szCs w:val="18"/>
              </w:rPr>
              <w:t xml:space="preserve">ITIL Foundation </w:t>
            </w:r>
            <w:r>
              <w:rPr>
                <w:rFonts w:ascii="微软雅黑" w:hAnsi="微软雅黑" w:cs="宋体;SimSun" w:eastAsia="微软雅黑"/>
                <w:bCs/>
                <w:color w:val="000000"/>
                <w:sz w:val="18"/>
                <w:szCs w:val="18"/>
              </w:rPr>
              <w:t>认证</w:t>
            </w:r>
          </w:p>
        </w:tc>
      </w:tr>
    </w:tbl>
    <w:p>
      <w:pPr>
        <w:pStyle w:val="Normal"/>
        <w:spacing w:lineRule="exact" w:line="400" w:before="0" w:after="0"/>
        <w:rPr>
          <w:rFonts w:ascii="宋体;SimSun" w:hAnsi="宋体;SimSun" w:cs="宋体;SimSun"/>
          <w:lang w:eastAsia="zh-CN"/>
        </w:rPr>
      </w:pPr>
      <w:r>
        <w:rPr>
          <w:rFonts w:cs="宋体;SimSun" w:ascii="宋体;SimSun" w:hAnsi="宋体;SimSun"/>
          <w:lang w:eastAsia="zh-CN"/>
        </w:rPr>
      </w:r>
    </w:p>
    <w:sectPr>
      <w:headerReference w:type="default" r:id="rId2"/>
      <w:footerReference w:type="default" r:id="rId3"/>
      <w:type w:val="nextPage"/>
      <w:pgSz w:w="11906" w:h="16838"/>
      <w:pgMar w:left="900" w:right="926" w:header="851" w:top="1246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微软雅黑">
    <w:charset w:val="86"/>
    <w:family w:val="swiss"/>
    <w:pitch w:val="variable"/>
  </w:font>
  <w:font w:name="Wingdings">
    <w:charset w:val="02"/>
    <w:family w:val="auto"/>
    <w:pitch w:val="variable"/>
  </w:font>
  <w:font w:name="Book Antiqua"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Gill Sans">
    <w:altName w:val="Vrinda"/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ind w:left="425" w:right="-125" w:hanging="0"/>
      <w:rPr>
        <w:rFonts w:ascii="Arial" w:hAnsi="Arial" w:cs="Arial"/>
        <w:b/>
        <w:b/>
        <w:sz w:val="21"/>
        <w:szCs w:val="21"/>
        <w:lang w:eastAsia="zh-CN"/>
      </w:rPr>
    </w:pPr>
    <w:r>
      <w:rPr>
        <w:rFonts w:cs="Arial" w:ascii="Arial" w:hAnsi="Arial"/>
        <w:b/>
        <w:sz w:val="21"/>
        <w:szCs w:val="21"/>
      </w:rPr>
      <w:fldChar w:fldCharType="begin"/>
    </w:r>
    <w:r>
      <w:instrText> PAGE \* ARABIC </w:instrText>
    </w:r>
    <w:r>
      <w:fldChar w:fldCharType="separate"/>
    </w:r>
    <w:r>
      <w:t>7</w:t>
    </w:r>
    <w:r>
      <w:fldChar w:fldCharType="end"/>
    </w:r>
    <w:r>
      <w:rPr>
        <w:rFonts w:eastAsia="Arial" w:cs="Arial" w:ascii="Arial" w:hAnsi="Arial"/>
        <w:b/>
        <w:sz w:val="21"/>
        <w:szCs w:val="21"/>
      </w:rPr>
      <w:t xml:space="preserve"> </w:t>
    </w:r>
    <w:r>
      <w:rPr>
        <w:rFonts w:cs="Arial" w:ascii="Arial" w:hAnsi="Arial"/>
        <w:b/>
        <w:sz w:val="21"/>
        <w:szCs w:val="21"/>
      </w:rPr>
      <w:t xml:space="preserve">/ </w:t>
    </w:r>
    <w:r>
      <w:rPr>
        <w:rFonts w:cs="Arial" w:ascii="Arial" w:hAnsi="Arial"/>
        <w:b/>
        <w:sz w:val="21"/>
        <w:szCs w:val="21"/>
      </w:rPr>
      <w:fldChar w:fldCharType="begin"/>
    </w:r>
    <w:r>
      <w:instrText> NUMPAGES \* ARABIC </w:instrText>
    </w:r>
    <w:r>
      <w:fldChar w:fldCharType="separate"/>
    </w:r>
    <w:r>
      <w:t>7</w:t>
    </w:r>
    <w:r>
      <w:fldChar w:fldCharType="end"/>
    </w:r>
    <w:r>
      <w:rPr>
        <w:rFonts w:cs="Arial" w:ascii="Arial" w:hAnsi="Arial"/>
        <w:b/>
        <w:sz w:val="21"/>
        <w:szCs w:val="21"/>
        <w:lang w:eastAsia="zh-CN"/>
      </w:rPr>
      <w:t xml:space="preserve">  </w:t>
    </w:r>
    <w:r>
      <w:rPr>
        <w:rFonts w:cs="Arial" w:ascii="Arial" w:hAnsi="Arial"/>
        <w:b/>
        <w:sz w:val="21"/>
        <w:szCs w:val="21"/>
      </w:rPr>
      <w:tab/>
      <w:tab/>
    </w:r>
    <w:r>
      <w:rPr>
        <w:rFonts w:cs="Arial" w:ascii="Arial" w:hAnsi="Arial"/>
        <w:b/>
        <w:sz w:val="21"/>
        <w:szCs w:val="21"/>
        <w:lang w:eastAsia="zh-CN"/>
      </w:rPr>
      <w:t xml:space="preserve">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right"/>
      <w:rPr>
        <w:b/>
        <w:b/>
        <w:w w:val="120"/>
        <w:lang w:eastAsia="zh-CN"/>
      </w:rPr>
    </w:pPr>
    <w:r>
      <w:drawing>
        <wp:anchor behindDoc="1" distT="0" distB="0" distL="114935" distR="114935" simplePos="0" locked="0" layoutInCell="1" allowOverlap="1" relativeHeight="8">
          <wp:simplePos x="0" y="0"/>
          <wp:positionH relativeFrom="column">
            <wp:posOffset>0</wp:posOffset>
          </wp:positionH>
          <wp:positionV relativeFrom="paragraph">
            <wp:posOffset>-64135</wp:posOffset>
          </wp:positionV>
          <wp:extent cx="1799590" cy="496570"/>
          <wp:effectExtent l="0" t="0" r="0" b="0"/>
          <wp:wrapTight wrapText="bothSides">
            <wp:wrapPolygon edited="0">
              <wp:start x="-2" y="0"/>
              <wp:lineTo x="-2" y="20708"/>
              <wp:lineTo x="21262" y="20708"/>
              <wp:lineTo x="21262" y="0"/>
              <wp:lineTo x="-2" y="0"/>
            </wp:wrapPolygon>
          </wp:wrapTight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lang w:eastAsia="zh-CN"/>
      </w:rPr>
      <w:t xml:space="preserve">               </w:t>
    </w:r>
  </w:p>
  <w:p>
    <w:pPr>
      <w:pStyle w:val="Header"/>
      <w:pBdr>
        <w:bottom w:val="single" w:sz="4" w:space="1" w:color="000000"/>
      </w:pBdr>
      <w:spacing w:before="0" w:after="200"/>
      <w:jc w:val="right"/>
      <w:rPr>
        <w:b/>
        <w:b/>
        <w:w w:val="120"/>
        <w:lang w:eastAsia="zh-CN"/>
      </w:rPr>
    </w:pPr>
    <w:r>
      <w:rPr>
        <w:b/>
        <w:w w:val="120"/>
        <w:lang w:eastAsia="zh-C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4.%1."/>
      <w:lvlJc w:val="left"/>
      <w:pPr>
        <w:ind w:left="1660" w:hanging="420"/>
      </w:pPr>
      <w:rPr>
        <w:sz w:val="21"/>
        <w:i w:val="false"/>
        <w:b w:val="false"/>
      </w:rPr>
    </w:lvl>
  </w:abstractNum>
  <w:abstractNum w:abstractNumId="3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4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decimal"/>
      <w:lvlText w:val="%2."/>
      <w:lvlJc w:val="left"/>
      <w:pPr>
        <w:ind w:left="1200" w:hanging="420"/>
      </w:pPr>
      <w:rPr/>
    </w:lvl>
    <w:lvl w:ilvl="2">
      <w:start w:val="1"/>
      <w:numFmt w:val="lowerLetter"/>
      <w:lvlText w:val="%3."/>
      <w:lvlJc w:val="left"/>
      <w:pPr>
        <w:ind w:left="1560" w:hanging="360"/>
      </w:pPr>
      <w:rPr/>
    </w:lvl>
    <w:lvl w:ilvl="3">
      <w:start w:val="1"/>
      <w:numFmt w:val="decimal"/>
      <w:lvlText w:val="%4."/>
      <w:lvlJc w:val="left"/>
      <w:pPr>
        <w:ind w:left="2040" w:hanging="420"/>
      </w:pPr>
      <w:rPr/>
    </w:lvl>
    <w:lvl w:ilvl="4">
      <w:start w:val="1"/>
      <w:numFmt w:val="lowerLetter"/>
      <w:lvlText w:val="%5)"/>
      <w:lvlJc w:val="left"/>
      <w:pPr>
        <w:ind w:left="2460" w:hanging="420"/>
      </w:pPr>
      <w:rPr/>
    </w:lvl>
    <w:lvl w:ilvl="5">
      <w:start w:val="1"/>
      <w:numFmt w:val="lowerRoman"/>
      <w:lvlText w:val="%6."/>
      <w:lvlJc w:val="right"/>
      <w:pPr>
        <w:ind w:left="2880" w:hanging="420"/>
      </w:pPr>
      <w:rPr/>
    </w:lvl>
    <w:lvl w:ilvl="6">
      <w:start w:val="1"/>
      <w:numFmt w:val="decimal"/>
      <w:lvlText w:val="%7."/>
      <w:lvlJc w:val="left"/>
      <w:pPr>
        <w:ind w:left="3300" w:hanging="420"/>
      </w:pPr>
      <w:rPr/>
    </w:lvl>
    <w:lvl w:ilvl="7">
      <w:start w:val="1"/>
      <w:numFmt w:val="lowerLetter"/>
      <w:lvlText w:val="%8)"/>
      <w:lvlJc w:val="left"/>
      <w:pPr>
        <w:ind w:left="3720" w:hanging="420"/>
      </w:pPr>
      <w:rPr/>
    </w:lvl>
    <w:lvl w:ilvl="8">
      <w:start w:val="1"/>
      <w:numFmt w:val="lowerRoman"/>
      <w:lvlText w:val="%9."/>
      <w:lvlJc w:val="right"/>
      <w:pPr>
        <w:ind w:left="4140" w:hanging="42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554" w:hanging="42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272" w:hanging="42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9">
    <w:lvl w:ilvl="0">
      <w:start w:val="2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.%2"/>
      <w:lvlJc w:val="left"/>
      <w:pPr>
        <w:ind w:left="1572" w:hanging="720"/>
      </w:pPr>
      <w:rPr>
        <w:sz w:val="21"/>
        <w:szCs w:val="21"/>
      </w:rPr>
    </w:lvl>
    <w:lvl w:ilvl="2">
      <w:start w:val="1"/>
      <w:numFmt w:val="decimal"/>
      <w:lvlText w:val="%1.%2.%3"/>
      <w:lvlJc w:val="left"/>
      <w:pPr>
        <w:ind w:left="3120" w:hanging="720"/>
      </w:pPr>
      <w:rPr/>
    </w:lvl>
    <w:lvl w:ilvl="3">
      <w:start w:val="1"/>
      <w:numFmt w:val="decimal"/>
      <w:lvlText w:val="%1.%2.%3.%4"/>
      <w:lvlJc w:val="left"/>
      <w:pPr>
        <w:ind w:left="4680" w:hanging="1080"/>
      </w:pPr>
      <w:rPr/>
    </w:lvl>
    <w:lvl w:ilvl="4">
      <w:start w:val="1"/>
      <w:numFmt w:val="decimal"/>
      <w:lvlText w:val="%1.%2.%3.%4.%5"/>
      <w:lvlJc w:val="left"/>
      <w:pPr>
        <w:ind w:left="6240" w:hanging="1440"/>
      </w:pPr>
      <w:rPr/>
    </w:lvl>
    <w:lvl w:ilvl="5">
      <w:start w:val="1"/>
      <w:numFmt w:val="decimal"/>
      <w:lvlText w:val="%1.%2.%3.%4.%5.%6"/>
      <w:lvlJc w:val="left"/>
      <w:pPr>
        <w:ind w:left="7440" w:hanging="1440"/>
      </w:pPr>
      <w:rPr/>
    </w:lvl>
    <w:lvl w:ilvl="6">
      <w:start w:val="1"/>
      <w:numFmt w:val="decimal"/>
      <w:lvlText w:val="%1.%2.%3.%4.%5.%6.%7"/>
      <w:lvlJc w:val="left"/>
      <w:pPr>
        <w:ind w:left="9000" w:hanging="1800"/>
      </w:pPr>
      <w:rPr/>
    </w:lvl>
    <w:lvl w:ilvl="7">
      <w:start w:val="1"/>
      <w:numFmt w:val="decimal"/>
      <w:lvlText w:val="%1.%2.%3.%4.%5.%6.%7.%8"/>
      <w:lvlJc w:val="left"/>
      <w:pPr>
        <w:ind w:left="10560" w:hanging="2160"/>
      </w:pPr>
      <w:rPr/>
    </w:lvl>
    <w:lvl w:ilvl="8">
      <w:start w:val="1"/>
      <w:numFmt w:val="decimal"/>
      <w:lvlText w:val="%1.%2.%3.%4.%5.%6.%7.%8.%9"/>
      <w:lvlJc w:val="left"/>
      <w:pPr>
        <w:ind w:left="11760" w:hanging="216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13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1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2.%2"/>
      <w:lvlJc w:val="left"/>
      <w:pPr>
        <w:ind w:left="1080" w:hanging="360"/>
      </w:pPr>
      <w:rPr>
        <w:sz w:val="21"/>
        <w:b/>
        <w:szCs w:val="21"/>
        <w:rFonts w:ascii="微软雅黑" w:hAnsi="微软雅黑" w:eastAsia="微软雅黑" w:cs="微软雅黑"/>
        <w:lang w:val="en-US" w:eastAsia="zh-CN"/>
      </w:rPr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16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17">
    <w:lvl w:ilvl="0">
      <w:start w:val="2"/>
      <w:numFmt w:val="decimal"/>
      <w:lvlText w:val="%1"/>
      <w:lvlJc w:val="left"/>
      <w:pPr>
        <w:ind w:left="360" w:hanging="360"/>
      </w:pPr>
      <w:rPr>
        <w:b w:val="false"/>
      </w:rPr>
    </w:lvl>
    <w:lvl w:ilvl="1">
      <w:start w:val="1"/>
      <w:numFmt w:val="decimal"/>
      <w:lvlText w:val="1.%2"/>
      <w:lvlJc w:val="left"/>
      <w:pPr>
        <w:ind w:left="1211" w:hanging="360"/>
      </w:pPr>
      <w:rPr>
        <w:sz w:val="21"/>
        <w:b/>
        <w:szCs w:val="21"/>
        <w:rFonts w:ascii="微软雅黑" w:hAnsi="微软雅黑" w:eastAsia="微软雅黑" w:cs="微软雅黑"/>
        <w:lang w:val="en-US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b w:val="false"/>
      </w:rPr>
    </w:lvl>
  </w:abstractNum>
  <w:abstractNum w:abstractNumId="18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19">
    <w:lvl w:ilvl="0">
      <w:start w:val="1"/>
      <w:numFmt w:val="upperRoman"/>
      <w:lvlText w:val="%1."/>
      <w:lvlJc w:val="left"/>
      <w:pPr>
        <w:ind w:left="1080" w:hanging="72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200" w:hanging="42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200" w:hanging="420"/>
      </w:pPr>
      <w:rPr/>
    </w:lvl>
  </w:abstractNum>
  <w:abstractNum w:abstractNumId="22">
    <w:lvl w:ilvl="0">
      <w:start w:val="1"/>
      <w:numFmt w:val="decimal"/>
      <w:lvlText w:val="3.%1."/>
      <w:lvlJc w:val="left"/>
      <w:pPr>
        <w:ind w:left="1620" w:hanging="420"/>
      </w:pPr>
      <w:rPr>
        <w:sz w:val="21"/>
        <w:i w:val="false"/>
        <w:b w:val="false"/>
      </w:rPr>
    </w:lvl>
  </w:abstractNum>
  <w:abstractNum w:abstractNumId="23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24">
    <w:lvl w:ilvl="0">
      <w:start w:val="1"/>
      <w:numFmt w:val="bullet"/>
      <w:lvlText w:val=""/>
      <w:lvlJc w:val="left"/>
      <w:pPr>
        <w:ind w:left="1559" w:hanging="420"/>
      </w:pPr>
      <w:rPr>
        <w:rFonts w:ascii="Wingdings" w:hAnsi="Wingdings" w:cs="Wingdings" w:hint="default"/>
        <w:sz w:val="21"/>
        <w:szCs w:val="21"/>
        <w:rFonts w:cs="Wingdings"/>
        <w:lang w:eastAsia="zh-CN"/>
      </w:rPr>
    </w:lvl>
  </w:abstractNum>
  <w:abstractNum w:abstractNumId="25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abstractNum w:abstractNumId="26">
    <w:lvl w:ilvl="0">
      <w:start w:val="1"/>
      <w:numFmt w:val="decimal"/>
      <w:lvlText w:val="%1)"/>
      <w:lvlJc w:val="left"/>
      <w:pPr>
        <w:ind w:left="1554" w:hanging="420"/>
      </w:pPr>
      <w:rPr>
        <w:sz w:val="21"/>
        <w:szCs w:val="21"/>
        <w:rFonts w:ascii="微软雅黑" w:hAnsi="微软雅黑" w:eastAsia="微软雅黑" w:cs="Calibri"/>
        <w:lang w:eastAsia="zh-C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宋体;SimSun" w:cs="Times New Roman"/>
      <w:color w:val="auto"/>
      <w:sz w:val="22"/>
      <w:szCs w:val="22"/>
      <w:lang w:val="en-US" w:bidi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cs="Cambria"/>
      <w:b/>
      <w:bCs/>
      <w:color w:val="365F91"/>
      <w:sz w:val="28"/>
      <w:szCs w:val="28"/>
      <w:lang w:val="en-US" w:bidi="ar-SA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cs="Cambria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cs="Cambria"/>
      <w:b/>
      <w:bCs/>
      <w:color w:val="4F81BD"/>
      <w:sz w:val="20"/>
      <w:szCs w:val="20"/>
      <w:lang w:val="en-US" w:bidi="ar-SA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val="en-US" w:bidi="ar-SA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cs="Cambria"/>
      <w:color w:val="243F60"/>
      <w:sz w:val="20"/>
      <w:szCs w:val="20"/>
      <w:lang w:val="en-US" w:bidi="ar-SA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cs="Cambria"/>
      <w:i/>
      <w:iCs/>
      <w:color w:val="243F60"/>
      <w:sz w:val="20"/>
      <w:szCs w:val="20"/>
      <w:lang w:val="en-US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cs="Cambria"/>
      <w:i/>
      <w:iCs/>
      <w:color w:val="404040"/>
      <w:sz w:val="20"/>
      <w:szCs w:val="20"/>
      <w:lang w:val="en-US" w:bidi="ar-SA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cs="Cambria"/>
      <w:color w:val="4F81BD"/>
      <w:sz w:val="20"/>
      <w:szCs w:val="20"/>
      <w:lang w:val="en-US" w:bidi="ar-SA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cs="Cambria"/>
      <w:i/>
      <w:iCs/>
      <w:color w:val="404040"/>
      <w:sz w:val="20"/>
      <w:szCs w:val="20"/>
      <w:lang w:val="en-US" w:bidi="ar-SA"/>
    </w:rPr>
  </w:style>
  <w:style w:type="character" w:styleId="WW8Num1z0">
    <w:name w:val="WW8Num1z0"/>
    <w:qFormat/>
    <w:rPr>
      <w:b w:val="false"/>
      <w:i w:val="false"/>
      <w:sz w:val="21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5z0">
    <w:name w:val="WW8Num5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sz w:val="21"/>
      <w:szCs w:val="21"/>
    </w:rPr>
  </w:style>
  <w:style w:type="character" w:styleId="WW8Num13z0">
    <w:name w:val="WW8Num13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微软雅黑" w:hAnsi="微软雅黑" w:eastAsia="微软雅黑" w:cs="微软雅黑"/>
      <w:b/>
      <w:sz w:val="21"/>
      <w:szCs w:val="21"/>
      <w:lang w:val="en-US" w:eastAsia="zh-CN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9z0">
    <w:name w:val="WW8Num19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</w:rPr>
  </w:style>
  <w:style w:type="character" w:styleId="WW8Num21z1">
    <w:name w:val="WW8Num21z1"/>
    <w:qFormat/>
    <w:rPr>
      <w:rFonts w:ascii="微软雅黑" w:hAnsi="微软雅黑" w:eastAsia="微软雅黑" w:cs="微软雅黑"/>
      <w:b/>
      <w:sz w:val="21"/>
      <w:szCs w:val="21"/>
      <w:lang w:val="en-US"/>
    </w:rPr>
  </w:style>
  <w:style w:type="character" w:styleId="WW8Num22z0">
    <w:name w:val="WW8Num22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b w:val="false"/>
      <w:i w:val="false"/>
      <w:sz w:val="21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ingdings" w:hAnsi="Wingdings" w:eastAsia="微软雅黑" w:cs="Wingdings"/>
      <w:sz w:val="21"/>
      <w:szCs w:val="21"/>
      <w:lang w:eastAsia="zh-CN"/>
    </w:rPr>
  </w:style>
  <w:style w:type="character" w:styleId="WW8Num31z0">
    <w:name w:val="WW8Num31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微软雅黑" w:hAnsi="微软雅黑" w:eastAsia="微软雅黑" w:cs="Calibri"/>
      <w:sz w:val="21"/>
      <w:szCs w:val="21"/>
      <w:lang w:eastAsia="zh-CN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Style5">
    <w:name w:val="默认段落字体"/>
    <w:qFormat/>
    <w:rPr/>
  </w:style>
  <w:style w:type="character" w:styleId="InternetLink">
    <w:name w:val="Internet Link"/>
    <w:rPr>
      <w:color w:val="0000FF"/>
      <w:u w:val="single"/>
    </w:rPr>
  </w:style>
  <w:style w:type="character" w:styleId="1Char">
    <w:name w:val="标题 1 Char"/>
    <w:qFormat/>
    <w:rPr>
      <w:rFonts w:ascii="Cambria" w:hAnsi="Cambria" w:eastAsia="宋体;SimSun" w:cs="Times New Roman"/>
      <w:b/>
      <w:bCs/>
      <w:color w:val="365F91"/>
      <w:sz w:val="28"/>
      <w:szCs w:val="28"/>
    </w:rPr>
  </w:style>
  <w:style w:type="character" w:styleId="2Char">
    <w:name w:val="标题 2 Char"/>
    <w:qFormat/>
    <w:rPr>
      <w:rFonts w:ascii="Cambria" w:hAnsi="Cambria" w:eastAsia="宋体;SimSun" w:cs="Times New Roman"/>
      <w:b/>
      <w:bCs/>
      <w:color w:val="4F81BD"/>
      <w:sz w:val="26"/>
      <w:szCs w:val="26"/>
    </w:rPr>
  </w:style>
  <w:style w:type="character" w:styleId="3Char">
    <w:name w:val="标题 3 Char"/>
    <w:qFormat/>
    <w:rPr>
      <w:rFonts w:ascii="Cambria" w:hAnsi="Cambria" w:eastAsia="宋体;SimSun" w:cs="Times New Roman"/>
      <w:b/>
      <w:bCs/>
      <w:color w:val="4F81BD"/>
    </w:rPr>
  </w:style>
  <w:style w:type="character" w:styleId="4Char">
    <w:name w:val="标题 4 Char"/>
    <w:qFormat/>
    <w:rPr>
      <w:rFonts w:ascii="Cambria" w:hAnsi="Cambria" w:eastAsia="宋体;SimSun" w:cs="Times New Roman"/>
      <w:b/>
      <w:bCs/>
      <w:i/>
      <w:iCs/>
      <w:color w:val="4F81BD"/>
    </w:rPr>
  </w:style>
  <w:style w:type="character" w:styleId="5Char">
    <w:name w:val="标题 5 Char"/>
    <w:qFormat/>
    <w:rPr>
      <w:rFonts w:ascii="Cambria" w:hAnsi="Cambria" w:eastAsia="宋体;SimSun" w:cs="Times New Roman"/>
      <w:color w:val="243F60"/>
    </w:rPr>
  </w:style>
  <w:style w:type="character" w:styleId="6Char">
    <w:name w:val="标题 6 Char"/>
    <w:qFormat/>
    <w:rPr>
      <w:rFonts w:ascii="Cambria" w:hAnsi="Cambria" w:eastAsia="宋体;SimSun" w:cs="Times New Roman"/>
      <w:i/>
      <w:iCs/>
      <w:color w:val="243F60"/>
    </w:rPr>
  </w:style>
  <w:style w:type="character" w:styleId="7Char">
    <w:name w:val="标题 7 Char"/>
    <w:qFormat/>
    <w:rPr>
      <w:rFonts w:ascii="Cambria" w:hAnsi="Cambria" w:eastAsia="宋体;SimSun" w:cs="Times New Roman"/>
      <w:i/>
      <w:iCs/>
      <w:color w:val="404040"/>
    </w:rPr>
  </w:style>
  <w:style w:type="character" w:styleId="8Char">
    <w:name w:val="标题 8 Char"/>
    <w:qFormat/>
    <w:rPr>
      <w:rFonts w:ascii="Cambria" w:hAnsi="Cambria" w:eastAsia="宋体;SimSun" w:cs="Times New Roman"/>
      <w:color w:val="4F81BD"/>
      <w:sz w:val="20"/>
      <w:szCs w:val="20"/>
    </w:rPr>
  </w:style>
  <w:style w:type="character" w:styleId="9Char">
    <w:name w:val="标题 9 Char"/>
    <w:qFormat/>
    <w:rPr>
      <w:rFonts w:ascii="Cambria" w:hAnsi="Cambria" w:eastAsia="宋体;SimSun" w:cs="Times New Roman"/>
      <w:i/>
      <w:iCs/>
      <w:color w:val="404040"/>
      <w:sz w:val="20"/>
      <w:szCs w:val="20"/>
    </w:rPr>
  </w:style>
  <w:style w:type="character" w:styleId="Char">
    <w:name w:val="标题 Char"/>
    <w:qFormat/>
    <w:rPr>
      <w:rFonts w:ascii="Cambria" w:hAnsi="Cambria" w:eastAsia="宋体;SimSun" w:cs="Times New Roman"/>
      <w:color w:val="17365D"/>
      <w:spacing w:val="5"/>
      <w:sz w:val="52"/>
      <w:szCs w:val="52"/>
    </w:rPr>
  </w:style>
  <w:style w:type="character" w:styleId="Char1">
    <w:name w:val="副标题 Char"/>
    <w:qFormat/>
    <w:rPr>
      <w:rFonts w:ascii="Cambria" w:hAnsi="Cambria" w:eastAsia="宋体;SimSu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Char2">
    <w:name w:val="无间隔 Char"/>
    <w:qFormat/>
    <w:rPr>
      <w:sz w:val="22"/>
      <w:szCs w:val="22"/>
      <w:lang w:val="en-US" w:bidi="en-US"/>
    </w:rPr>
  </w:style>
  <w:style w:type="character" w:styleId="Char3">
    <w:name w:val="引用 Char"/>
    <w:qFormat/>
    <w:rPr>
      <w:i/>
      <w:iCs/>
      <w:color w:val="000000"/>
    </w:rPr>
  </w:style>
  <w:style w:type="character" w:styleId="Char4">
    <w:name w:val="明显引用 Char"/>
    <w:qFormat/>
    <w:rPr>
      <w:b/>
      <w:bCs/>
      <w:i/>
      <w:iCs/>
      <w:color w:val="4F81BD"/>
    </w:rPr>
  </w:style>
  <w:style w:type="character" w:styleId="Style6">
    <w:name w:val="不明显强调"/>
    <w:qFormat/>
    <w:rPr>
      <w:i/>
      <w:iCs/>
      <w:color w:val="808080"/>
    </w:rPr>
  </w:style>
  <w:style w:type="character" w:styleId="Style7">
    <w:name w:val="明显强调"/>
    <w:qFormat/>
    <w:rPr>
      <w:b/>
      <w:bCs/>
      <w:i/>
      <w:iCs/>
      <w:color w:val="4F81BD"/>
    </w:rPr>
  </w:style>
  <w:style w:type="character" w:styleId="Style8">
    <w:name w:val="不明显参考"/>
    <w:qFormat/>
    <w:rPr>
      <w:smallCaps/>
      <w:color w:val="C0504D"/>
      <w:u w:val="single"/>
    </w:rPr>
  </w:style>
  <w:style w:type="character" w:styleId="Style9">
    <w:name w:val="明显参考"/>
    <w:qFormat/>
    <w:rPr>
      <w:b/>
      <w:bCs/>
      <w:smallCaps/>
      <w:color w:val="C0504D"/>
      <w:spacing w:val="5"/>
      <w:u w:val="single"/>
    </w:rPr>
  </w:style>
  <w:style w:type="character" w:styleId="Style10">
    <w:name w:val="书籍标题"/>
    <w:qFormat/>
    <w:rPr>
      <w:b/>
      <w:bCs/>
      <w:smallCaps/>
      <w:spacing w:val="5"/>
    </w:rPr>
  </w:style>
  <w:style w:type="character" w:styleId="Char5">
    <w:name w:val="正文文本 Char"/>
    <w:qFormat/>
    <w:rPr>
      <w:rFonts w:ascii="Book Antiqua" w:hAnsi="Book Antiqua" w:cs="Book Antiqua"/>
      <w:sz w:val="24"/>
      <w:lang w:val="en-AU"/>
    </w:rPr>
  </w:style>
  <w:style w:type="character" w:styleId="Char6">
    <w:name w:val="正文文本缩进 Char"/>
    <w:qFormat/>
    <w:rPr>
      <w:sz w:val="22"/>
      <w:szCs w:val="22"/>
    </w:rPr>
  </w:style>
  <w:style w:type="character" w:styleId="Char7">
    <w:name w:val="纯文本 Char"/>
    <w:qFormat/>
    <w:rPr>
      <w:rFonts w:ascii="宋体;SimSun" w:hAnsi="宋体;SimSun" w:cs="Courier New"/>
      <w:sz w:val="21"/>
    </w:rPr>
  </w:style>
  <w:style w:type="character" w:styleId="IChar">
    <w:name w:val="标题I Char"/>
    <w:qFormat/>
    <w:rPr>
      <w:rFonts w:ascii="微软雅黑" w:hAnsi="微软雅黑" w:eastAsia="微软雅黑" w:cs="微软雅黑"/>
      <w:b/>
      <w:sz w:val="36"/>
      <w:szCs w:val="32"/>
      <w:lang w:val="en-US" w:bidi="en-US"/>
    </w:rPr>
  </w:style>
  <w:style w:type="character" w:styleId="I1Char">
    <w:name w:val="标题I.1 Char"/>
    <w:qFormat/>
    <w:rPr>
      <w:rFonts w:ascii="微软雅黑" w:hAnsi="微软雅黑" w:eastAsia="微软雅黑" w:cs="微软雅黑"/>
      <w:b/>
      <w:sz w:val="32"/>
      <w:szCs w:val="21"/>
      <w:lang w:val="en-US" w:bidi="en-US"/>
    </w:rPr>
  </w:style>
  <w:style w:type="character" w:styleId="Char8">
    <w:name w:val="正文 Char"/>
    <w:qFormat/>
    <w:rPr>
      <w:sz w:val="22"/>
      <w:szCs w:val="22"/>
    </w:rPr>
  </w:style>
  <w:style w:type="character" w:styleId="II1Char">
    <w:name w:val="标题II.1 Char"/>
    <w:qFormat/>
    <w:rPr>
      <w:rFonts w:ascii="微软雅黑" w:hAnsi="微软雅黑" w:eastAsia="微软雅黑" w:cs="微软雅黑"/>
      <w:b/>
      <w:sz w:val="32"/>
      <w:szCs w:val="21"/>
      <w:lang w:val="en-US" w:bidi="en-US"/>
    </w:rPr>
  </w:style>
  <w:style w:type="character" w:styleId="II1iChar">
    <w:name w:val="标题II.1.i Char"/>
    <w:qFormat/>
    <w:rPr>
      <w:rFonts w:ascii="微软雅黑" w:hAnsi="微软雅黑" w:eastAsia="微软雅黑" w:cs="微软雅黑"/>
      <w:sz w:val="28"/>
      <w:szCs w:val="21"/>
      <w:lang w:val="en-US" w:bidi="en-US"/>
    </w:rPr>
  </w:style>
  <w:style w:type="character" w:styleId="Char9">
    <w:name w:val="批注框文本 Char"/>
    <w:qFormat/>
    <w:rPr>
      <w:sz w:val="18"/>
      <w:szCs w:val="18"/>
    </w:rPr>
  </w:style>
  <w:style w:type="character" w:styleId="II4iChar">
    <w:name w:val="II.4.i Char"/>
    <w:qFormat/>
    <w:rPr>
      <w:rFonts w:ascii="微软雅黑" w:hAnsi="微软雅黑" w:eastAsia="微软雅黑" w:cs="微软雅黑"/>
      <w:sz w:val="28"/>
      <w:szCs w:val="21"/>
      <w:lang w:val="en-US" w:bidi="en-US"/>
    </w:rPr>
  </w:style>
  <w:style w:type="character" w:styleId="II4iwordChar">
    <w:name w:val="II.4.i.word Char"/>
    <w:qFormat/>
    <w:rPr>
      <w:sz w:val="22"/>
      <w:szCs w:val="22"/>
      <w:lang w:bidi="en-US"/>
    </w:rPr>
  </w:style>
  <w:style w:type="character" w:styleId="III1Char">
    <w:name w:val="III.1 Char"/>
    <w:basedOn w:val="II1Char"/>
    <w:qFormat/>
    <w:rPr/>
  </w:style>
  <w:style w:type="character" w:styleId="Char10">
    <w:name w:val="页眉 Char"/>
    <w:qFormat/>
    <w:rPr>
      <w:sz w:val="18"/>
      <w:szCs w:val="18"/>
      <w:lang w:bidi="en-US"/>
    </w:rPr>
  </w:style>
  <w:style w:type="character" w:styleId="IV1Char">
    <w:name w:val="IV.1 Char"/>
    <w:basedOn w:val="III1Char"/>
    <w:qFormat/>
    <w:rPr/>
  </w:style>
  <w:style w:type="character" w:styleId="Char11">
    <w:name w:val="页脚 Char"/>
    <w:qFormat/>
    <w:rPr>
      <w:sz w:val="18"/>
      <w:szCs w:val="18"/>
      <w:lang w:bidi="en-US"/>
    </w:rPr>
  </w:style>
  <w:style w:type="character" w:styleId="1Char1">
    <w:name w:val="正文1 Char"/>
    <w:qFormat/>
    <w:rPr>
      <w:sz w:val="21"/>
      <w:szCs w:val="22"/>
    </w:rPr>
  </w:style>
  <w:style w:type="character" w:styleId="Char12">
    <w:name w:val="列出段落 Char"/>
    <w:qFormat/>
    <w:rPr>
      <w:sz w:val="22"/>
      <w:szCs w:val="22"/>
      <w:lang w:bidi="en-U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val="en-US" w:bidi="ar-SA"/>
    </w:rPr>
  </w:style>
  <w:style w:type="paragraph" w:styleId="TextBody">
    <w:name w:val="Body Text"/>
    <w:basedOn w:val="Normal"/>
    <w:pPr>
      <w:spacing w:lineRule="auto" w:line="232" w:before="0" w:after="144"/>
      <w:ind w:hanging="0"/>
    </w:pPr>
    <w:rPr>
      <w:rFonts w:ascii="Book Antiqua" w:hAnsi="Book Antiqua" w:cs="Book Antiqua"/>
      <w:sz w:val="24"/>
      <w:szCs w:val="20"/>
      <w:lang w:val="en-AU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1">
    <w:name w:val="日期"/>
    <w:basedOn w:val="Normal"/>
    <w:next w:val="Normal"/>
    <w:qFormat/>
    <w:pPr>
      <w:ind w:left="100" w:hanging="0"/>
    </w:pPr>
    <w:rPr/>
  </w:style>
  <w:style w:type="paragraph" w:styleId="Style12">
    <w:name w:val="文档结构图"/>
    <w:basedOn w:val="Normal"/>
    <w:qFormat/>
    <w:pPr>
      <w:shd w:fill="000080" w:val="clear"/>
    </w:pPr>
    <w:rPr/>
  </w:style>
  <w:style w:type="paragraph" w:styleId="TOC">
    <w:name w:val="TOC 标题"/>
    <w:basedOn w:val="Heading1"/>
    <w:next w:val="Normal"/>
    <w:qFormat/>
    <w:pPr>
      <w:numPr>
        <w:ilvl w:val="0"/>
        <w:numId w:val="0"/>
      </w:numPr>
    </w:pPr>
    <w:rPr/>
  </w:style>
  <w:style w:type="paragraph" w:styleId="Style13">
    <w:name w:val="题注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ind w:hanging="0"/>
    </w:pPr>
    <w:rPr>
      <w:rFonts w:ascii="Cambria" w:hAnsi="Cambria" w:cs="Cambria"/>
      <w:i/>
      <w:iCs/>
      <w:color w:val="4F81BD"/>
      <w:spacing w:val="15"/>
      <w:sz w:val="24"/>
      <w:szCs w:val="24"/>
      <w:lang w:val="en-US" w:bidi="ar-SA"/>
    </w:rPr>
  </w:style>
  <w:style w:type="paragraph" w:styleId="Style14">
    <w:name w:val="无间隔"/>
    <w:qFormat/>
    <w:pPr>
      <w:widowControl/>
    </w:pPr>
    <w:rPr>
      <w:rFonts w:ascii="Calibri" w:hAnsi="Calibri" w:eastAsia="宋体;SimSun" w:cs="Times New Roman"/>
      <w:color w:val="auto"/>
      <w:sz w:val="22"/>
      <w:szCs w:val="22"/>
      <w:lang w:val="en-US" w:bidi="en-US" w:eastAsia="zh-CN"/>
    </w:rPr>
  </w:style>
  <w:style w:type="paragraph" w:styleId="Style15">
    <w:name w:val="列出段落"/>
    <w:basedOn w:val="Normal"/>
    <w:qFormat/>
    <w:pPr>
      <w:spacing w:before="0" w:after="200"/>
      <w:ind w:left="720" w:hanging="0"/>
      <w:contextualSpacing/>
    </w:pPr>
    <w:rPr/>
  </w:style>
  <w:style w:type="paragraph" w:styleId="Style16">
    <w:name w:val="引用"/>
    <w:basedOn w:val="Normal"/>
    <w:next w:val="Normal"/>
    <w:qFormat/>
    <w:pPr/>
    <w:rPr>
      <w:i/>
      <w:iCs/>
      <w:color w:val="000000"/>
      <w:sz w:val="20"/>
      <w:szCs w:val="20"/>
      <w:lang w:val="en-US" w:bidi="ar-SA"/>
    </w:rPr>
  </w:style>
  <w:style w:type="paragraph" w:styleId="Style17">
    <w:name w:val="明显引用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val="en-US" w:bidi="ar-SA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>
      <w:lang w:val="en-US" w:bidi="ar-SA"/>
    </w:rPr>
  </w:style>
  <w:style w:type="paragraph" w:styleId="Indent2">
    <w:name w:val="Indent 2"/>
    <w:qFormat/>
    <w:pPr>
      <w:widowControl/>
      <w:spacing w:lineRule="auto" w:line="232" w:before="0" w:after="144"/>
      <w:ind w:left="720" w:hanging="0"/>
    </w:pPr>
    <w:rPr>
      <w:rFonts w:ascii="Book Antiqua" w:hAnsi="Book Antiqua" w:eastAsia="宋体;SimSun" w:cs="Book Antiqua"/>
      <w:color w:val="auto"/>
      <w:sz w:val="22"/>
      <w:szCs w:val="22"/>
      <w:lang w:val="en-US" w:bidi="ar-SA" w:eastAsia="zh-CN"/>
    </w:rPr>
  </w:style>
  <w:style w:type="paragraph" w:styleId="P15">
    <w:name w:val="p15"/>
    <w:basedOn w:val="Normal"/>
    <w:qFormat/>
    <w:pPr>
      <w:spacing w:lineRule="auto" w:line="288" w:before="100" w:after="100"/>
      <w:ind w:left="-4" w:firstLine="477"/>
      <w:jc w:val="both"/>
    </w:pPr>
    <w:rPr>
      <w:rFonts w:ascii="Gill Sans;Vrinda" w:hAnsi="Gill Sans;Vrinda" w:cs="宋体;SimSun"/>
      <w:sz w:val="24"/>
      <w:szCs w:val="24"/>
    </w:rPr>
  </w:style>
  <w:style w:type="paragraph" w:styleId="Style18">
    <w:name w:val="纯文本"/>
    <w:basedOn w:val="Normal"/>
    <w:qFormat/>
    <w:pPr>
      <w:widowControl w:val="false"/>
      <w:ind w:hanging="0"/>
      <w:jc w:val="both"/>
    </w:pPr>
    <w:rPr>
      <w:rFonts w:ascii="宋体;SimSun" w:hAnsi="宋体;SimSun" w:cs="Courier New"/>
      <w:sz w:val="21"/>
      <w:szCs w:val="20"/>
      <w:lang w:val="en-US" w:bidi="ar-SA"/>
    </w:rPr>
  </w:style>
  <w:style w:type="paragraph" w:styleId="3">
    <w:name w:val="列表项目符号 3"/>
    <w:basedOn w:val="Normal"/>
    <w:qFormat/>
    <w:pPr>
      <w:widowControl w:val="false"/>
      <w:numPr>
        <w:ilvl w:val="0"/>
        <w:numId w:val="11"/>
      </w:numPr>
      <w:tabs>
        <w:tab w:val="left" w:pos="1200" w:leader="none"/>
      </w:tabs>
      <w:jc w:val="both"/>
    </w:pPr>
    <w:rPr>
      <w:rFonts w:ascii="Times New Roman" w:hAnsi="Times New Roman" w:cs="Times New Roman"/>
      <w:sz w:val="21"/>
      <w:szCs w:val="24"/>
    </w:rPr>
  </w:style>
  <w:style w:type="paragraph" w:styleId="Style19">
    <w:name w:val="正文缩进"/>
    <w:basedOn w:val="Normal"/>
    <w:qFormat/>
    <w:pPr>
      <w:widowControl w:val="false"/>
      <w:ind w:firstLine="420"/>
      <w:jc w:val="both"/>
    </w:pPr>
    <w:rPr>
      <w:rFonts w:ascii="Times New Roman" w:hAnsi="Times New Roman" w:cs="Times New Roman"/>
      <w:sz w:val="21"/>
      <w:szCs w:val="24"/>
    </w:rPr>
  </w:style>
  <w:style w:type="paragraph" w:styleId="P0">
    <w:name w:val="p0"/>
    <w:basedOn w:val="Normal"/>
    <w:qFormat/>
    <w:pPr>
      <w:spacing w:lineRule="auto" w:line="276" w:before="0" w:after="200"/>
      <w:ind w:hanging="0"/>
    </w:pPr>
    <w:rPr>
      <w:rFonts w:ascii="Gill Sans;Vrinda" w:hAnsi="Gill Sans;Vrinda" w:cs="宋体;SimSun"/>
      <w:sz w:val="24"/>
      <w:szCs w:val="24"/>
    </w:rPr>
  </w:style>
  <w:style w:type="paragraph" w:styleId="I">
    <w:name w:val="标题I"/>
    <w:basedOn w:val="Normal"/>
    <w:qFormat/>
    <w:pPr>
      <w:numPr>
        <w:ilvl w:val="0"/>
        <w:numId w:val="19"/>
      </w:numPr>
      <w:outlineLvl w:val="0"/>
    </w:pPr>
    <w:rPr>
      <w:rFonts w:ascii="微软雅黑" w:hAnsi="微软雅黑" w:eastAsia="微软雅黑" w:cs="微软雅黑"/>
      <w:b/>
      <w:sz w:val="36"/>
      <w:szCs w:val="32"/>
      <w:lang w:val="en-US"/>
    </w:rPr>
  </w:style>
  <w:style w:type="paragraph" w:styleId="I1">
    <w:name w:val="标题I.1"/>
    <w:basedOn w:val="Normal"/>
    <w:qFormat/>
    <w:pPr>
      <w:numPr>
        <w:ilvl w:val="0"/>
        <w:numId w:val="5"/>
      </w:numPr>
      <w:outlineLvl w:val="1"/>
    </w:pPr>
    <w:rPr>
      <w:rFonts w:ascii="微软雅黑" w:hAnsi="微软雅黑" w:eastAsia="微软雅黑" w:cs="微软雅黑"/>
      <w:b/>
      <w:sz w:val="32"/>
      <w:szCs w:val="21"/>
      <w:lang w:val="en-US"/>
    </w:rPr>
  </w:style>
  <w:style w:type="paragraph" w:styleId="Style20">
    <w:name w:val="正文"/>
    <w:qFormat/>
    <w:pPr>
      <w:widowControl/>
      <w:ind w:left="360" w:firstLine="880"/>
    </w:pPr>
    <w:rPr>
      <w:rFonts w:ascii="Calibri" w:hAnsi="Calibri" w:eastAsia="宋体;SimSun" w:cs="Times New Roman"/>
      <w:color w:val="auto"/>
      <w:sz w:val="20"/>
      <w:szCs w:val="20"/>
      <w:lang w:val="en-US" w:eastAsia="zh-CN" w:bidi="ar-SA"/>
    </w:rPr>
  </w:style>
  <w:style w:type="paragraph" w:styleId="II1">
    <w:name w:val="标题II.1"/>
    <w:basedOn w:val="Normal"/>
    <w:qFormat/>
    <w:pPr>
      <w:numPr>
        <w:ilvl w:val="0"/>
        <w:numId w:val="21"/>
      </w:numPr>
    </w:pPr>
    <w:rPr>
      <w:rFonts w:ascii="微软雅黑" w:hAnsi="微软雅黑" w:eastAsia="微软雅黑" w:cs="微软雅黑"/>
      <w:b/>
      <w:sz w:val="32"/>
      <w:szCs w:val="21"/>
      <w:lang w:val="en-US"/>
    </w:rPr>
  </w:style>
  <w:style w:type="paragraph" w:styleId="II1i">
    <w:name w:val="标题II.1.i"/>
    <w:basedOn w:val="Normal"/>
    <w:qFormat/>
    <w:pPr>
      <w:numPr>
        <w:ilvl w:val="0"/>
        <w:numId w:val="22"/>
      </w:numPr>
      <w:outlineLvl w:val="2"/>
    </w:pPr>
    <w:rPr>
      <w:rFonts w:ascii="微软雅黑" w:hAnsi="微软雅黑" w:eastAsia="微软雅黑" w:cs="微软雅黑"/>
      <w:sz w:val="28"/>
      <w:szCs w:val="21"/>
      <w:lang w:val="en-US"/>
    </w:rPr>
  </w:style>
  <w:style w:type="paragraph" w:styleId="Contents2">
    <w:name w:val="TOC 2"/>
    <w:basedOn w:val="Normal"/>
    <w:next w:val="Normal"/>
    <w:pPr>
      <w:spacing w:lineRule="auto" w:line="276" w:before="0" w:after="100"/>
      <w:ind w:left="220" w:hanging="0"/>
    </w:pPr>
    <w:rPr>
      <w:rFonts w:ascii="Calibri" w:hAnsi="Calibri" w:eastAsia="宋体;SimSun" w:cs="Times New Roman"/>
    </w:rPr>
  </w:style>
  <w:style w:type="paragraph" w:styleId="Contents1">
    <w:name w:val="TOC 1"/>
    <w:basedOn w:val="Normal"/>
    <w:next w:val="Normal"/>
    <w:pPr>
      <w:spacing w:lineRule="auto" w:line="276" w:before="0" w:after="100"/>
      <w:ind w:hanging="0"/>
    </w:pPr>
    <w:rPr>
      <w:rFonts w:ascii="Calibri" w:hAnsi="Calibri" w:eastAsia="宋体;SimSun" w:cs="Times New Roman"/>
    </w:rPr>
  </w:style>
  <w:style w:type="paragraph" w:styleId="Contents3">
    <w:name w:val="TOC 3"/>
    <w:basedOn w:val="Normal"/>
    <w:next w:val="Normal"/>
    <w:pPr>
      <w:spacing w:lineRule="auto" w:line="276" w:before="0" w:after="100"/>
      <w:ind w:left="440" w:hanging="0"/>
    </w:pPr>
    <w:rPr>
      <w:rFonts w:ascii="Calibri" w:hAnsi="Calibri" w:eastAsia="宋体;SimSun" w:cs="Times New Roman"/>
    </w:rPr>
  </w:style>
  <w:style w:type="paragraph" w:styleId="Style21">
    <w:name w:val="批注框文本"/>
    <w:basedOn w:val="Normal"/>
    <w:qFormat/>
    <w:pPr/>
    <w:rPr>
      <w:sz w:val="18"/>
      <w:szCs w:val="18"/>
      <w:lang w:val="en-US" w:bidi="ar-SA"/>
    </w:rPr>
  </w:style>
  <w:style w:type="paragraph" w:styleId="II4i">
    <w:name w:val="II.4.i"/>
    <w:basedOn w:val="II1i"/>
    <w:qFormat/>
    <w:pPr>
      <w:numPr>
        <w:ilvl w:val="0"/>
        <w:numId w:val="2"/>
      </w:numPr>
    </w:pPr>
    <w:rPr>
      <w:lang w:eastAsia="zh-CN"/>
    </w:rPr>
  </w:style>
  <w:style w:type="paragraph" w:styleId="II4iword">
    <w:name w:val="II.4.i.word"/>
    <w:basedOn w:val="Normal"/>
    <w:qFormat/>
    <w:pPr>
      <w:ind w:left="360" w:firstLine="770"/>
    </w:pPr>
    <w:rPr>
      <w:lang w:val="en-US"/>
    </w:rPr>
  </w:style>
  <w:style w:type="paragraph" w:styleId="III1">
    <w:name w:val="III.1"/>
    <w:basedOn w:val="II1"/>
    <w:qFormat/>
    <w:pPr>
      <w:numPr>
        <w:ilvl w:val="0"/>
        <w:numId w:val="7"/>
      </w:numPr>
    </w:pPr>
    <w:rPr/>
  </w:style>
  <w:style w:type="paragraph" w:styleId="IV1">
    <w:name w:val="IV.1"/>
    <w:basedOn w:val="III1"/>
    <w:qFormat/>
    <w:pPr>
      <w:numPr>
        <w:ilvl w:val="0"/>
        <w:numId w:val="20"/>
      </w:numPr>
    </w:pPr>
    <w:rPr/>
  </w:style>
  <w:style w:type="paragraph" w:styleId="1">
    <w:name w:val="正文1"/>
    <w:basedOn w:val="Normal"/>
    <w:qFormat/>
    <w:pPr>
      <w:spacing w:before="240" w:after="0"/>
      <w:ind w:left="390" w:firstLine="446"/>
    </w:pPr>
    <w:rPr>
      <w:sz w:val="21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2014-07-31T13:37:00Z</dcterms:created>
  <dc:creator>wangha</dc:creator>
  <dc:description/>
  <dc:language>en-US</dc:language>
  <cp:lastModifiedBy>Shi, Vicky</cp:lastModifiedBy>
  <dcterms:modified xsi:type="dcterms:W3CDTF">2017-10-16T19:06:00Z</dcterms:modified>
  <cp:revision>190</cp:revision>
  <dc:subject/>
  <dc:title>RFP</dc:title>
</cp:coreProperties>
</file>