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8A" w:rsidRDefault="00A13C8A" w:rsidP="00A13C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明月山</w:t>
      </w:r>
      <w:r>
        <w:t>1</w:t>
      </w:r>
      <w:r>
        <w:rPr>
          <w:rFonts w:hint="eastAsia"/>
        </w:rPr>
        <w:t>号出口段</w:t>
      </w:r>
    </w:p>
    <w:p w:rsidR="00A13C8A" w:rsidRDefault="00A13C8A" w:rsidP="00A13C8A">
      <w:r>
        <w:tab/>
        <w:t>ZK5-1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t>K5-2</w:t>
      </w:r>
      <w:r>
        <w:rPr>
          <w:rFonts w:hint="eastAsia"/>
        </w:rPr>
        <w:t>决定的截面，主要有粉质黏土、风化千枚状砂岩、一个小破碎带。</w:t>
      </w:r>
    </w:p>
    <w:p w:rsidR="00A13C8A" w:rsidRDefault="00A13C8A" w:rsidP="00A13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初始模型</w:t>
      </w:r>
    </w:p>
    <w:p w:rsidR="00A13C8A" w:rsidRDefault="00A13C8A" w:rsidP="00A13C8A">
      <w:pPr>
        <w:jc w:val="center"/>
      </w:pPr>
      <w:r>
        <w:rPr>
          <w:noProof/>
        </w:rPr>
        <w:drawing>
          <wp:inline distT="0" distB="0" distL="0" distR="0" wp14:anchorId="1AAA2E38" wp14:editId="0DBBCEB9">
            <wp:extent cx="3336677" cy="2265118"/>
            <wp:effectExtent l="19050" t="19050" r="16510" b="209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7" t="12672" r="1849" b="13040"/>
                    <a:stretch/>
                  </pic:blipFill>
                  <pic:spPr bwMode="auto">
                    <a:xfrm>
                      <a:off x="0" y="0"/>
                      <a:ext cx="3355917" cy="22781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A13C8A" w:rsidRDefault="00A13C8A" w:rsidP="00A13C8A">
      <w:pPr>
        <w:jc w:val="center"/>
      </w:pPr>
      <w:r>
        <w:rPr>
          <w:noProof/>
        </w:rPr>
        <w:drawing>
          <wp:inline distT="0" distB="0" distL="0" distR="0" wp14:anchorId="78F64168" wp14:editId="1A382772">
            <wp:extent cx="3373617" cy="2252824"/>
            <wp:effectExtent l="19050" t="19050" r="17780" b="146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8" t="12994" r="1575" b="13327"/>
                    <a:stretch/>
                  </pic:blipFill>
                  <pic:spPr bwMode="auto">
                    <a:xfrm>
                      <a:off x="0" y="0"/>
                      <a:ext cx="3384165" cy="22598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A13C8A" w:rsidRDefault="00A13C8A" w:rsidP="00A13C8A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C07219">
        <w:rPr>
          <w:rFonts w:hint="eastAsia"/>
        </w:rPr>
        <w:t>的</w:t>
      </w: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号隧道出口</w:t>
      </w:r>
      <w:r w:rsidRPr="00C07219">
        <w:rPr>
          <w:rFonts w:hint="eastAsia"/>
        </w:rPr>
        <w:t>段离散元模型如图</w:t>
      </w:r>
      <w:r>
        <w:t>1</w:t>
      </w:r>
      <w:r w:rsidRPr="00C07219">
        <w:rPr>
          <w:rFonts w:hint="eastAsia"/>
        </w:rPr>
        <w:t>所示，地层从上到下主要为粉质黏土、全风化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、</w:t>
      </w:r>
      <w:r>
        <w:rPr>
          <w:rFonts w:hint="eastAsia"/>
        </w:rPr>
        <w:t>强</w:t>
      </w:r>
      <w:r w:rsidRPr="00C07219">
        <w:rPr>
          <w:rFonts w:hint="eastAsia"/>
        </w:rPr>
        <w:t>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、中风化</w:t>
      </w:r>
      <w:r>
        <w:rPr>
          <w:rFonts w:hint="eastAsia"/>
        </w:rPr>
        <w:t>千枚状砂岩</w:t>
      </w:r>
      <w:r w:rsidRPr="00C07219">
        <w:rPr>
          <w:rFonts w:hint="eastAsia"/>
        </w:rPr>
        <w:t>。图</w:t>
      </w:r>
      <w:r>
        <w:t>2</w:t>
      </w:r>
      <w:r w:rsidRPr="00C07219">
        <w:rPr>
          <w:rFonts w:hint="eastAsia"/>
        </w:rPr>
        <w:t>给出了相关量测点位置信息，测量点顺序按照顺时针标记，从</w:t>
      </w:r>
      <w:r w:rsidRPr="00C07219">
        <w:rPr>
          <w:rFonts w:hint="eastAsia"/>
        </w:rPr>
        <w:t>1~8</w:t>
      </w:r>
      <w:r w:rsidRPr="00C07219">
        <w:rPr>
          <w:rFonts w:hint="eastAsia"/>
        </w:rPr>
        <w:t>依次排布</w:t>
      </w:r>
      <w:r>
        <w:rPr>
          <w:rFonts w:hint="eastAsia"/>
        </w:rPr>
        <w:t>。</w:t>
      </w:r>
    </w:p>
    <w:p w:rsidR="00A13C8A" w:rsidRDefault="00A13C8A" w:rsidP="00A13C8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力链分布</w:t>
      </w:r>
      <w:proofErr w:type="gramEnd"/>
      <w:r>
        <w:rPr>
          <w:rFonts w:hint="eastAsia"/>
        </w:rPr>
        <w:t>及调整</w:t>
      </w:r>
    </w:p>
    <w:p w:rsidR="00A13C8A" w:rsidRDefault="00A13C8A" w:rsidP="00A13C8A">
      <w:pPr>
        <w:ind w:firstLine="420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是开挖</w:t>
      </w:r>
      <w:proofErr w:type="gramStart"/>
      <w:r>
        <w:rPr>
          <w:rFonts w:hint="eastAsia"/>
        </w:rPr>
        <w:t>前力链</w:t>
      </w:r>
      <w:proofErr w:type="gramEnd"/>
      <w:r>
        <w:rPr>
          <w:rFonts w:hint="eastAsia"/>
        </w:rPr>
        <w:t>分布，整体较均匀，在上覆岩层风化程度较高的情况下力链分布呈现出明显差异，风化程度较高的上覆岩层</w:t>
      </w:r>
      <w:proofErr w:type="gramStart"/>
      <w:r>
        <w:rPr>
          <w:rFonts w:hint="eastAsia"/>
        </w:rPr>
        <w:t>力链值较小</w:t>
      </w:r>
      <w:proofErr w:type="gramEnd"/>
      <w:r>
        <w:rPr>
          <w:rFonts w:hint="eastAsia"/>
        </w:rPr>
        <w:t>。如图</w:t>
      </w:r>
      <w:r>
        <w:t>4</w:t>
      </w:r>
      <w:r>
        <w:rPr>
          <w:rFonts w:hint="eastAsia"/>
        </w:rPr>
        <w:t>所示，开挖以后隧道周围应力重分布，</w:t>
      </w:r>
      <w:proofErr w:type="gramStart"/>
      <w:r>
        <w:rPr>
          <w:rFonts w:hint="eastAsia"/>
        </w:rPr>
        <w:t>力链调整</w:t>
      </w:r>
      <w:proofErr w:type="gramEnd"/>
      <w:r>
        <w:rPr>
          <w:rFonts w:hint="eastAsia"/>
        </w:rPr>
        <w:t>过程十分显著。开挖扰动</w:t>
      </w:r>
      <w:proofErr w:type="gramStart"/>
      <w:r>
        <w:rPr>
          <w:rFonts w:hint="eastAsia"/>
        </w:rPr>
        <w:t>后力链主要</w:t>
      </w:r>
      <w:proofErr w:type="gramEnd"/>
      <w:r>
        <w:rPr>
          <w:rFonts w:hint="eastAsia"/>
        </w:rPr>
        <w:t>在隧道附近进行调整，主要表现为两帮纵向加载，顶板和底板横向加载调整。该两段隧道距离较远，两隧道中间</w:t>
      </w:r>
      <w:proofErr w:type="gramStart"/>
      <w:r>
        <w:rPr>
          <w:rFonts w:hint="eastAsia"/>
        </w:rPr>
        <w:t>处力链</w:t>
      </w:r>
      <w:proofErr w:type="gramEnd"/>
      <w:r>
        <w:rPr>
          <w:rFonts w:hint="eastAsia"/>
        </w:rPr>
        <w:t>竖向集中不明显。</w:t>
      </w:r>
    </w:p>
    <w:p w:rsidR="00A13C8A" w:rsidRDefault="00A13C8A" w:rsidP="00A13C8A">
      <w:pPr>
        <w:jc w:val="center"/>
      </w:pPr>
      <w:r>
        <w:rPr>
          <w:noProof/>
        </w:rPr>
        <w:lastRenderedPageBreak/>
        <w:drawing>
          <wp:inline distT="0" distB="0" distL="0" distR="0" wp14:anchorId="774E1335" wp14:editId="0943CD72">
            <wp:extent cx="3343857" cy="2245374"/>
            <wp:effectExtent l="19050" t="19050" r="28575" b="215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9" t="12934" r="1475" b="13119"/>
                    <a:stretch/>
                  </pic:blipFill>
                  <pic:spPr bwMode="auto">
                    <a:xfrm>
                      <a:off x="0" y="0"/>
                      <a:ext cx="3359151" cy="22556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A13C8A" w:rsidRDefault="00A13C8A" w:rsidP="00A13C8A">
      <w:pPr>
        <w:pStyle w:val="a4"/>
        <w:jc w:val="center"/>
      </w:pPr>
      <w:r>
        <w:rPr>
          <w:noProof/>
        </w:rPr>
        <w:drawing>
          <wp:inline distT="0" distB="0" distL="0" distR="0" wp14:anchorId="092D4531" wp14:editId="28C413D0">
            <wp:extent cx="3393302" cy="2382246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/>
                    <a:stretch/>
                  </pic:blipFill>
                  <pic:spPr bwMode="auto">
                    <a:xfrm>
                      <a:off x="0" y="0"/>
                      <a:ext cx="3400633" cy="238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A13C8A" w:rsidRDefault="00A13C8A" w:rsidP="00A13C8A">
      <w:pPr>
        <w:ind w:firstLine="42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A13C8A" w:rsidRPr="003F7CBF" w:rsidRDefault="00A13C8A" w:rsidP="00A13C8A">
      <w:pPr>
        <w:pStyle w:val="a4"/>
        <w:jc w:val="center"/>
      </w:pPr>
      <w:r>
        <w:rPr>
          <w:rFonts w:hint="eastAsia"/>
        </w:rPr>
        <w:t>表</w:t>
      </w:r>
      <w:r>
        <w:t>1</w:t>
      </w:r>
      <w:r>
        <w:t xml:space="preserve"> </w:t>
      </w:r>
      <w:r w:rsidRPr="004E6DDF">
        <w:rPr>
          <w:rFonts w:hint="eastAsia"/>
        </w:rPr>
        <w:t>初始地应力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1.09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93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85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1.0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1.18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66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1.41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1.08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0.52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0.80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1.24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49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1.66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61</w:t>
            </w:r>
          </w:p>
        </w:tc>
      </w:tr>
      <w:tr w:rsidR="00A13C8A" w:rsidRPr="004E6DDF" w:rsidTr="00C10A6D">
        <w:trPr>
          <w:jc w:val="center"/>
        </w:trPr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>
              <w:t>1</w:t>
            </w:r>
            <w:r w:rsidRPr="004E6DDF">
              <w:t>.65</w:t>
            </w:r>
          </w:p>
        </w:tc>
        <w:tc>
          <w:tcPr>
            <w:tcW w:w="2074" w:type="dxa"/>
            <w:vAlign w:val="center"/>
          </w:tcPr>
          <w:p w:rsidR="00A13C8A" w:rsidRPr="004E6DDF" w:rsidRDefault="00A13C8A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98</w:t>
            </w:r>
          </w:p>
        </w:tc>
      </w:tr>
    </w:tbl>
    <w:p w:rsidR="00A13C8A" w:rsidRDefault="00A13C8A" w:rsidP="00A13C8A">
      <w:pPr>
        <w:ind w:firstLine="420"/>
      </w:pPr>
      <w:r>
        <w:rPr>
          <w:rFonts w:hint="eastAsia"/>
        </w:rPr>
        <w:t>表</w:t>
      </w:r>
      <w:r>
        <w:t>1</w:t>
      </w:r>
      <w:r>
        <w:t xml:space="preserve"> </w:t>
      </w:r>
      <w:r>
        <w:rPr>
          <w:rFonts w:hint="eastAsia"/>
        </w:rPr>
        <w:t>为跟据图</w:t>
      </w:r>
      <w:r>
        <w:t>2</w:t>
      </w:r>
      <w:r>
        <w:rPr>
          <w:rFonts w:hint="eastAsia"/>
        </w:rPr>
        <w:t>测量点检测得到的初始应力情况，主要为水平应力和垂直应力，结合图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，可以详细的知道开挖以后隧道围岩应力调整过程，主要为隧道两帮围岩在水平方向应力卸载，竖直方向应力加载；隧道顶板围岩在水平方向加载，竖直方向卸载；隧道底板围岩在水平方向加载，竖直方向卸载。</w:t>
      </w:r>
    </w:p>
    <w:p w:rsidR="00A13C8A" w:rsidRPr="006827DD" w:rsidRDefault="00A13C8A" w:rsidP="00A13C8A">
      <w:r>
        <w:tab/>
      </w:r>
      <w:r>
        <w:rPr>
          <w:rFonts w:hint="eastAsia"/>
        </w:rPr>
        <w:t>图</w:t>
      </w:r>
      <w:r>
        <w:t>7</w:t>
      </w:r>
      <w:bookmarkStart w:id="0" w:name="_GoBack"/>
      <w:bookmarkEnd w:id="0"/>
      <w:r>
        <w:rPr>
          <w:rFonts w:hint="eastAsia"/>
        </w:rPr>
        <w:t>给出了先锋顶入口段隧道开挖后位移场的分布，从云图坐标中可以看出，位移基本控制在毫米级的范围，且没有扩展裂纹产生，基本可以认为该段隧道开</w:t>
      </w:r>
      <w:r>
        <w:rPr>
          <w:rFonts w:hint="eastAsia"/>
        </w:rPr>
        <w:lastRenderedPageBreak/>
        <w:t>挖过程稳定，不会发生大变形。</w:t>
      </w:r>
    </w:p>
    <w:p w:rsidR="00A13C8A" w:rsidRDefault="00A13C8A" w:rsidP="00A13C8A">
      <w:pPr>
        <w:jc w:val="center"/>
      </w:pPr>
      <w:r>
        <w:rPr>
          <w:noProof/>
        </w:rPr>
        <w:drawing>
          <wp:inline distT="0" distB="0" distL="0" distR="0" wp14:anchorId="0538D015" wp14:editId="6F936DF9">
            <wp:extent cx="3824246" cy="2161989"/>
            <wp:effectExtent l="19050" t="19050" r="24130" b="1016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9210" r="986" b="1316"/>
                    <a:stretch/>
                  </pic:blipFill>
                  <pic:spPr bwMode="auto">
                    <a:xfrm>
                      <a:off x="0" y="0"/>
                      <a:ext cx="3826629" cy="216333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左侧隧道应力调整过程</w:t>
      </w:r>
    </w:p>
    <w:p w:rsidR="00A13C8A" w:rsidRDefault="00A13C8A" w:rsidP="00A13C8A">
      <w:pPr>
        <w:jc w:val="center"/>
      </w:pPr>
      <w:r>
        <w:rPr>
          <w:noProof/>
        </w:rPr>
        <w:drawing>
          <wp:inline distT="0" distB="0" distL="0" distR="0" wp14:anchorId="05EEDA14" wp14:editId="3730E50B">
            <wp:extent cx="3866294" cy="2404504"/>
            <wp:effectExtent l="0" t="0" r="127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25" cy="2411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C8A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右侧隧道应力调整过程</w:t>
      </w:r>
    </w:p>
    <w:p w:rsidR="00A13C8A" w:rsidRDefault="00A13C8A" w:rsidP="00A13C8A">
      <w:pPr>
        <w:jc w:val="center"/>
      </w:pPr>
      <w:r>
        <w:rPr>
          <w:noProof/>
        </w:rPr>
        <w:drawing>
          <wp:inline distT="0" distB="0" distL="0" distR="0" wp14:anchorId="69CF9E2D" wp14:editId="5CF4139D">
            <wp:extent cx="5051852" cy="2416727"/>
            <wp:effectExtent l="19050" t="19050" r="15875" b="222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" t="16004" r="3153" b="10274"/>
                    <a:stretch/>
                  </pic:blipFill>
                  <pic:spPr bwMode="auto">
                    <a:xfrm>
                      <a:off x="0" y="0"/>
                      <a:ext cx="5056238" cy="24188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C8A" w:rsidRPr="00C12628" w:rsidRDefault="00A13C8A" w:rsidP="00A13C8A">
      <w:pPr>
        <w:pStyle w:val="a4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194F"/>
    <w:multiLevelType w:val="hybridMultilevel"/>
    <w:tmpl w:val="78D4CCD2"/>
    <w:lvl w:ilvl="0" w:tplc="CA6C16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8A"/>
    <w:rsid w:val="005D019E"/>
    <w:rsid w:val="00A1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4C88"/>
  <w15:chartTrackingRefBased/>
  <w15:docId w15:val="{786EAC94-8AFD-456E-9DE6-6E352DF1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C8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3C8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13C8A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13C8A"/>
    <w:pPr>
      <w:ind w:firstLineChars="200" w:firstLine="420"/>
    </w:pPr>
  </w:style>
  <w:style w:type="paragraph" w:customStyle="1" w:styleId="a4">
    <w:name w:val="表格"/>
    <w:basedOn w:val="a"/>
    <w:link w:val="a5"/>
    <w:qFormat/>
    <w:rsid w:val="00A13C8A"/>
    <w:rPr>
      <w:sz w:val="21"/>
    </w:rPr>
  </w:style>
  <w:style w:type="table" w:styleId="a6">
    <w:name w:val="Table Grid"/>
    <w:basedOn w:val="a1"/>
    <w:uiPriority w:val="39"/>
    <w:rsid w:val="00A1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表格 字符"/>
    <w:basedOn w:val="a0"/>
    <w:link w:val="a4"/>
    <w:rsid w:val="00A13C8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697</Characters>
  <Application>Microsoft Office Word</Application>
  <DocSecurity>0</DocSecurity>
  <Lines>5</Lines>
  <Paragraphs>1</Paragraphs>
  <ScaleCrop>false</ScaleCrop>
  <Company>中山大学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2021-12-07T07:22:00Z</dcterms:created>
  <dcterms:modified xsi:type="dcterms:W3CDTF">2021-12-07T07:25:00Z</dcterms:modified>
</cp:coreProperties>
</file>