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4520" w:rsidRDefault="00BE4520" w:rsidP="00BE4520">
      <w:pPr>
        <w:pStyle w:val="3"/>
      </w:pPr>
      <w:r>
        <w:t>1</w:t>
      </w:r>
      <w:r>
        <w:rPr>
          <w:rFonts w:hint="eastAsia"/>
        </w:rPr>
        <w:t>先锋顶隧道出口</w:t>
      </w:r>
    </w:p>
    <w:p w:rsidR="00BE4520" w:rsidRDefault="00BE4520" w:rsidP="00BE4520">
      <w:r>
        <w:tab/>
      </w:r>
      <w:r>
        <w:rPr>
          <w:rFonts w:hint="eastAsia"/>
        </w:rPr>
        <w:t>该段隧道定位在</w:t>
      </w:r>
      <w:r>
        <w:t>YK9+900</w:t>
      </w:r>
      <w:r>
        <w:rPr>
          <w:rFonts w:hint="eastAsia"/>
        </w:rPr>
        <w:t>断面，</w:t>
      </w:r>
      <w:r>
        <w:rPr>
          <w:rFonts w:hint="eastAsia"/>
        </w:rPr>
        <w:t>S</w:t>
      </w:r>
      <w:r>
        <w:t>LZK4</w:t>
      </w:r>
      <w:r>
        <w:rPr>
          <w:rFonts w:hint="eastAsia"/>
        </w:rPr>
        <w:t>钻孔。岩层主要为粉质黏土、风化千枚状砂岩。</w:t>
      </w:r>
    </w:p>
    <w:p w:rsidR="00BE4520" w:rsidRDefault="00BE4520" w:rsidP="00BE45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初始模型</w:t>
      </w:r>
    </w:p>
    <w:p w:rsidR="00BE4520" w:rsidRDefault="00BE4520" w:rsidP="00BE4520">
      <w:pPr>
        <w:jc w:val="center"/>
      </w:pPr>
      <w:r w:rsidRPr="002F1E96">
        <w:rPr>
          <w:noProof/>
        </w:rPr>
        <w:drawing>
          <wp:inline distT="0" distB="0" distL="0" distR="0" wp14:anchorId="137C2307" wp14:editId="1C586C3B">
            <wp:extent cx="3257365" cy="2479601"/>
            <wp:effectExtent l="19050" t="19050" r="1968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68" t="20463" r="3522" b="5577"/>
                    <a:stretch/>
                  </pic:blipFill>
                  <pic:spPr bwMode="auto">
                    <a:xfrm>
                      <a:off x="0" y="0"/>
                      <a:ext cx="3260027" cy="24816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20" w:rsidRDefault="00BE4520" w:rsidP="00BE4520">
      <w:pPr>
        <w:pStyle w:val="a4"/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初始模型</w:t>
      </w:r>
    </w:p>
    <w:p w:rsidR="00BE4520" w:rsidRDefault="00BE4520" w:rsidP="00BE4520">
      <w:pPr>
        <w:jc w:val="center"/>
      </w:pPr>
      <w:r>
        <w:rPr>
          <w:noProof/>
        </w:rPr>
        <w:drawing>
          <wp:inline distT="0" distB="0" distL="0" distR="0" wp14:anchorId="073CDF1D" wp14:editId="4548208B">
            <wp:extent cx="3304464" cy="2511499"/>
            <wp:effectExtent l="19050" t="19050" r="10795" b="222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44" t="11452" r="2295" b="7811"/>
                    <a:stretch/>
                  </pic:blipFill>
                  <pic:spPr bwMode="auto">
                    <a:xfrm>
                      <a:off x="0" y="0"/>
                      <a:ext cx="3340260" cy="25387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20" w:rsidRDefault="00BE4520" w:rsidP="00BE4520">
      <w:pPr>
        <w:pStyle w:val="a4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测量点布置</w:t>
      </w:r>
    </w:p>
    <w:p w:rsidR="00BE4520" w:rsidRDefault="00BE4520" w:rsidP="00BE4520">
      <w:pPr>
        <w:ind w:firstLine="420"/>
      </w:pPr>
      <w:r>
        <w:rPr>
          <w:rFonts w:hint="eastAsia"/>
        </w:rPr>
        <w:t>根据工程地质横断面图在</w:t>
      </w:r>
      <w:r>
        <w:rPr>
          <w:rFonts w:hint="eastAsia"/>
        </w:rPr>
        <w:t>C</w:t>
      </w:r>
      <w:r>
        <w:t>AD</w:t>
      </w:r>
      <w:r>
        <w:rPr>
          <w:rFonts w:hint="eastAsia"/>
        </w:rPr>
        <w:t>中等比例绘制隧道断面图，根据断面图等比例生成</w:t>
      </w:r>
      <w:r w:rsidRPr="00526721">
        <w:rPr>
          <w:rFonts w:hint="eastAsia"/>
        </w:rPr>
        <w:t>的先锋顶隧道</w:t>
      </w:r>
      <w:r>
        <w:rPr>
          <w:rFonts w:hint="eastAsia"/>
        </w:rPr>
        <w:t>出</w:t>
      </w:r>
      <w:r w:rsidRPr="00526721">
        <w:rPr>
          <w:rFonts w:hint="eastAsia"/>
        </w:rPr>
        <w:t>口段离散元模型如图</w:t>
      </w:r>
      <w:r>
        <w:t>1</w:t>
      </w:r>
      <w:r w:rsidRPr="00526721">
        <w:rPr>
          <w:rFonts w:hint="eastAsia"/>
        </w:rPr>
        <w:t>所示，</w:t>
      </w:r>
      <w:r>
        <w:rPr>
          <w:rFonts w:hint="eastAsia"/>
        </w:rPr>
        <w:t>地层从上到下主要为粉质黏土、全风化千枚状砂岩、强风化千枚状砂岩、中风化千枚状砂岩</w:t>
      </w:r>
      <w:r w:rsidRPr="00526721">
        <w:rPr>
          <w:rFonts w:hint="eastAsia"/>
        </w:rPr>
        <w:t>。图</w:t>
      </w:r>
      <w:r>
        <w:t>2</w:t>
      </w:r>
      <w:r w:rsidRPr="00526721">
        <w:rPr>
          <w:rFonts w:hint="eastAsia"/>
        </w:rPr>
        <w:t>给出了相关量测点位置信息，</w:t>
      </w:r>
      <w:r>
        <w:rPr>
          <w:rFonts w:hint="eastAsia"/>
        </w:rPr>
        <w:t>测量点顺序按照顺时针标记，从</w:t>
      </w:r>
      <w:r>
        <w:rPr>
          <w:rFonts w:hint="eastAsia"/>
        </w:rPr>
        <w:t>1</w:t>
      </w:r>
      <w:r>
        <w:t>~8</w:t>
      </w:r>
      <w:r>
        <w:rPr>
          <w:rFonts w:hint="eastAsia"/>
        </w:rPr>
        <w:t>依次排布，后文中的测量点排布顺序大多与此相同。</w:t>
      </w:r>
      <w:r>
        <w:t xml:space="preserve"> </w:t>
      </w:r>
    </w:p>
    <w:p w:rsidR="00BE4520" w:rsidRDefault="00BE4520" w:rsidP="00BE4520">
      <w:pPr>
        <w:ind w:firstLine="420"/>
      </w:pPr>
      <w:r>
        <w:t>(</w:t>
      </w:r>
      <w:r>
        <w:rPr>
          <w:rFonts w:hint="eastAsia"/>
        </w:rPr>
        <w:t>2</w:t>
      </w:r>
      <w:r>
        <w:t>)</w:t>
      </w:r>
      <w:proofErr w:type="gramStart"/>
      <w:r>
        <w:rPr>
          <w:rFonts w:hint="eastAsia"/>
        </w:rPr>
        <w:t>力链分布</w:t>
      </w:r>
      <w:proofErr w:type="gramEnd"/>
      <w:r>
        <w:rPr>
          <w:rFonts w:hint="eastAsia"/>
        </w:rPr>
        <w:t>及调整</w:t>
      </w:r>
    </w:p>
    <w:p w:rsidR="00BE4520" w:rsidRDefault="00BE4520" w:rsidP="00BE4520">
      <w:pPr>
        <w:ind w:firstLine="420"/>
      </w:pPr>
      <w:r>
        <w:rPr>
          <w:rFonts w:hint="eastAsia"/>
        </w:rPr>
        <w:t>从图</w:t>
      </w:r>
      <w:r>
        <w:t>3</w:t>
      </w:r>
      <w:r>
        <w:rPr>
          <w:rFonts w:hint="eastAsia"/>
        </w:rPr>
        <w:t>可以看出，在上覆岩层风化程度较高的情况下力链分布呈现出明显差异，风化程度较高的上覆岩层</w:t>
      </w:r>
      <w:proofErr w:type="gramStart"/>
      <w:r>
        <w:rPr>
          <w:rFonts w:hint="eastAsia"/>
        </w:rPr>
        <w:t>力链值较小</w:t>
      </w:r>
      <w:proofErr w:type="gramEnd"/>
      <w:r>
        <w:rPr>
          <w:rFonts w:hint="eastAsia"/>
        </w:rPr>
        <w:t>，且主要呈竖向排列，这意味着上方的应力为自重为主，水平应力的值较小。如图</w:t>
      </w:r>
      <w:r>
        <w:t>4</w:t>
      </w:r>
      <w:bookmarkStart w:id="0" w:name="_GoBack"/>
      <w:bookmarkEnd w:id="0"/>
      <w:r>
        <w:rPr>
          <w:rFonts w:hint="eastAsia"/>
        </w:rPr>
        <w:t>所示，开挖以后隧道周围应力重分布，力链调整过程十分显著。</w:t>
      </w:r>
    </w:p>
    <w:p w:rsidR="00BE4520" w:rsidRDefault="00BE4520" w:rsidP="00BE4520">
      <w:pPr>
        <w:jc w:val="center"/>
      </w:pPr>
      <w:r w:rsidRPr="002F1E96">
        <w:rPr>
          <w:noProof/>
        </w:rPr>
        <w:lastRenderedPageBreak/>
        <w:drawing>
          <wp:inline distT="0" distB="0" distL="0" distR="0" wp14:anchorId="7B15597F" wp14:editId="7D1757A4">
            <wp:extent cx="3292365" cy="2445186"/>
            <wp:effectExtent l="19050" t="19050" r="2286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41" t="12623" r="1877" b="7661"/>
                    <a:stretch/>
                  </pic:blipFill>
                  <pic:spPr bwMode="auto">
                    <a:xfrm>
                      <a:off x="0" y="0"/>
                      <a:ext cx="3310132" cy="2458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20" w:rsidRDefault="00BE4520" w:rsidP="00BE4520">
      <w:pPr>
        <w:pStyle w:val="a4"/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初始力链</w:t>
      </w:r>
      <w:proofErr w:type="gramEnd"/>
    </w:p>
    <w:p w:rsidR="00BE4520" w:rsidRDefault="00BE4520" w:rsidP="00BE4520">
      <w:pPr>
        <w:jc w:val="center"/>
      </w:pPr>
      <w:r w:rsidRPr="00E66FEE">
        <w:rPr>
          <w:noProof/>
        </w:rPr>
        <w:drawing>
          <wp:inline distT="0" distB="0" distL="0" distR="0" wp14:anchorId="038A2E2F" wp14:editId="671A8170">
            <wp:extent cx="3296652" cy="2452606"/>
            <wp:effectExtent l="19050" t="19050" r="18415" b="241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889" t="14510" r="693" b="5477"/>
                    <a:stretch/>
                  </pic:blipFill>
                  <pic:spPr bwMode="auto">
                    <a:xfrm>
                      <a:off x="0" y="0"/>
                      <a:ext cx="3309333" cy="24620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20" w:rsidRDefault="00BE4520" w:rsidP="00BE4520">
      <w:pPr>
        <w:jc w:val="center"/>
        <w:rPr>
          <w:noProof/>
        </w:rPr>
      </w:pPr>
      <w:r>
        <w:rPr>
          <w:rFonts w:hint="eastAsia"/>
        </w:rPr>
        <w:t>图</w:t>
      </w:r>
      <w:r>
        <w:t>4</w:t>
      </w:r>
      <w:r>
        <w:t xml:space="preserve"> </w:t>
      </w:r>
      <w:proofErr w:type="gramStart"/>
      <w:r>
        <w:rPr>
          <w:rFonts w:hint="eastAsia"/>
        </w:rPr>
        <w:t>力链调整</w:t>
      </w:r>
      <w:proofErr w:type="gramEnd"/>
    </w:p>
    <w:p w:rsidR="00BE4520" w:rsidRDefault="00BE4520" w:rsidP="00BE4520">
      <w:pPr>
        <w:ind w:firstLine="420"/>
      </w:pPr>
      <w:r>
        <w:t>(</w:t>
      </w:r>
      <w:r>
        <w:rPr>
          <w:rFonts w:hint="eastAsia"/>
        </w:rPr>
        <w:t>3</w:t>
      </w:r>
      <w:r>
        <w:t>)</w:t>
      </w:r>
      <w:r w:rsidRPr="00855DC7">
        <w:rPr>
          <w:rFonts w:hint="eastAsia"/>
        </w:rPr>
        <w:t xml:space="preserve"> </w:t>
      </w:r>
      <w:r w:rsidRPr="00855DC7">
        <w:rPr>
          <w:rFonts w:hint="eastAsia"/>
        </w:rPr>
        <w:t>开挖过程应力调整及位移场</w:t>
      </w:r>
    </w:p>
    <w:p w:rsidR="00BE4520" w:rsidRPr="00AC4A3A" w:rsidRDefault="00BE4520" w:rsidP="00BE4520">
      <w:pPr>
        <w:pStyle w:val="a4"/>
        <w:jc w:val="center"/>
      </w:pPr>
      <w:r>
        <w:rPr>
          <w:rFonts w:hint="eastAsia"/>
        </w:rPr>
        <w:t>表</w:t>
      </w:r>
      <w:r>
        <w:t>1</w:t>
      </w:r>
      <w:r>
        <w:t xml:space="preserve"> </w:t>
      </w:r>
      <w:r w:rsidRPr="004E6DDF">
        <w:rPr>
          <w:rFonts w:hint="eastAsia"/>
        </w:rPr>
        <w:t>初始地应力</w:t>
      </w:r>
    </w:p>
    <w:tbl>
      <w:tblPr>
        <w:tblStyle w:val="a6"/>
        <w:tblW w:w="6222" w:type="dxa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量测点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水平应力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垂直应力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</w:tr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.5</w:t>
            </w:r>
            <w:r>
              <w:t>5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5</w:t>
            </w:r>
            <w:r w:rsidRPr="004E6DDF">
              <w:t>8</w:t>
            </w:r>
          </w:p>
        </w:tc>
      </w:tr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38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58</w:t>
            </w:r>
          </w:p>
        </w:tc>
      </w:tr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1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44</w:t>
            </w:r>
          </w:p>
        </w:tc>
      </w:tr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>
              <w:t>1.36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86</w:t>
            </w:r>
          </w:p>
        </w:tc>
      </w:tr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.5</w:t>
            </w:r>
            <w:r>
              <w:t>5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61</w:t>
            </w:r>
          </w:p>
        </w:tc>
      </w:tr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78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83</w:t>
            </w:r>
          </w:p>
        </w:tc>
      </w:tr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064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47</w:t>
            </w:r>
          </w:p>
        </w:tc>
      </w:tr>
      <w:tr w:rsidR="00BE4520" w:rsidRPr="004E6DDF" w:rsidTr="00C10A6D">
        <w:trPr>
          <w:jc w:val="center"/>
        </w:trPr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>
              <w:t>1.33</w:t>
            </w:r>
          </w:p>
        </w:tc>
        <w:tc>
          <w:tcPr>
            <w:tcW w:w="2074" w:type="dxa"/>
          </w:tcPr>
          <w:p w:rsidR="00BE4520" w:rsidRPr="004E6DDF" w:rsidRDefault="00BE4520" w:rsidP="00C10A6D">
            <w:pPr>
              <w:pStyle w:val="a4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88</w:t>
            </w:r>
          </w:p>
        </w:tc>
      </w:tr>
    </w:tbl>
    <w:p w:rsidR="00BE4520" w:rsidRDefault="00BE4520" w:rsidP="00BE4520">
      <w:r>
        <w:tab/>
      </w:r>
      <w:r>
        <w:rPr>
          <w:rFonts w:hint="eastAsia"/>
        </w:rPr>
        <w:t>开挖过后应力调整不同于先锋顶入口段，由于该段隧道围岩已经较破碎，节理裂隙发育，应力调整以卸载为主，隧道附近围岩的位移场数值达到了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m</w:t>
      </w:r>
      <w:r>
        <w:rPr>
          <w:rFonts w:hint="eastAsia"/>
        </w:rPr>
        <w:t>级别，有明显的裂纹扩展和大变形。</w:t>
      </w:r>
    </w:p>
    <w:p w:rsidR="00BE4520" w:rsidRDefault="00BE4520" w:rsidP="00BE4520">
      <w:pPr>
        <w:jc w:val="center"/>
      </w:pPr>
      <w:r>
        <w:rPr>
          <w:noProof/>
        </w:rPr>
        <w:lastRenderedPageBreak/>
        <w:drawing>
          <wp:inline distT="0" distB="0" distL="0" distR="0" wp14:anchorId="7EE480A6" wp14:editId="1F284DC7">
            <wp:extent cx="3899549" cy="2476500"/>
            <wp:effectExtent l="0" t="0" r="571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49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4520" w:rsidRDefault="00BE4520" w:rsidP="00BE4520">
      <w:pPr>
        <w:pStyle w:val="a4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左侧隧道应力分布</w:t>
      </w:r>
    </w:p>
    <w:p w:rsidR="00BE4520" w:rsidRDefault="00BE4520" w:rsidP="00BE4520">
      <w:pPr>
        <w:jc w:val="center"/>
      </w:pPr>
      <w:r>
        <w:rPr>
          <w:noProof/>
        </w:rPr>
        <w:drawing>
          <wp:inline distT="0" distB="0" distL="0" distR="0" wp14:anchorId="683C8D4D" wp14:editId="7605C425">
            <wp:extent cx="3926840" cy="2493832"/>
            <wp:effectExtent l="0" t="0" r="0" b="190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493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4520" w:rsidRDefault="00BE4520" w:rsidP="00BE4520">
      <w:pPr>
        <w:pStyle w:val="a4"/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右侧隧道应力分布</w:t>
      </w:r>
    </w:p>
    <w:p w:rsidR="00BE4520" w:rsidRDefault="00BE4520" w:rsidP="00BE4520">
      <w:pPr>
        <w:pStyle w:val="a4"/>
        <w:jc w:val="center"/>
      </w:pPr>
      <w:r>
        <w:rPr>
          <w:noProof/>
        </w:rPr>
        <w:drawing>
          <wp:inline distT="0" distB="0" distL="0" distR="0" wp14:anchorId="5642C556" wp14:editId="5A9964DC">
            <wp:extent cx="5162550" cy="2762250"/>
            <wp:effectExtent l="19050" t="19050" r="19050" b="1905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" t="1338" r="644" b="1650"/>
                    <a:stretch/>
                  </pic:blipFill>
                  <pic:spPr bwMode="auto">
                    <a:xfrm>
                      <a:off x="0" y="0"/>
                      <a:ext cx="5162550" cy="2762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19E" w:rsidRDefault="00BE4520" w:rsidP="00BE4520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位移</w:t>
      </w:r>
    </w:p>
    <w:sectPr w:rsidR="005D0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736DCC"/>
    <w:multiLevelType w:val="hybridMultilevel"/>
    <w:tmpl w:val="CEB0F47E"/>
    <w:lvl w:ilvl="0" w:tplc="CC7E85B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520"/>
    <w:rsid w:val="005D019E"/>
    <w:rsid w:val="00BE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A67A7"/>
  <w15:chartTrackingRefBased/>
  <w15:docId w15:val="{EF68786B-176A-4578-AB1B-94D35760B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4520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E452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E4520"/>
    <w:rPr>
      <w:rFonts w:ascii="Times New Roman" w:eastAsia="宋体" w:hAnsi="Times New Roman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BE4520"/>
    <w:pPr>
      <w:ind w:firstLineChars="200" w:firstLine="420"/>
    </w:pPr>
  </w:style>
  <w:style w:type="paragraph" w:customStyle="1" w:styleId="a4">
    <w:name w:val="表格"/>
    <w:basedOn w:val="a"/>
    <w:link w:val="a5"/>
    <w:qFormat/>
    <w:rsid w:val="00BE4520"/>
    <w:rPr>
      <w:sz w:val="21"/>
    </w:rPr>
  </w:style>
  <w:style w:type="table" w:styleId="a6">
    <w:name w:val="Table Grid"/>
    <w:basedOn w:val="a1"/>
    <w:uiPriority w:val="39"/>
    <w:rsid w:val="00BE45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表格 字符"/>
    <w:basedOn w:val="a0"/>
    <w:link w:val="a4"/>
    <w:rsid w:val="00BE4520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98</Words>
  <Characters>559</Characters>
  <Application>Microsoft Office Word</Application>
  <DocSecurity>0</DocSecurity>
  <Lines>4</Lines>
  <Paragraphs>1</Paragraphs>
  <ScaleCrop>false</ScaleCrop>
  <Company>中山大学</Company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2021-12-07T07:02:00Z</dcterms:created>
  <dcterms:modified xsi:type="dcterms:W3CDTF">2021-12-07T07:07:00Z</dcterms:modified>
</cp:coreProperties>
</file>