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Incident Operations Notes IR-42</w:t>
      </w:r>
    </w:p>
    <w:p>
      <w:r>
        <w:t xml:space="preserve"/>
      </w:r>
    </w:p>
    <w:p>
      <w:r>
        <w:t xml:space="preserve">09:10 PDT: qualifying production alert opened for checkout API errors.</w:t>
      </w:r>
    </w:p>
    <w:p>
      <w:r>
        <w:t xml:space="preserve">09:24 PDT: support added reports from Aster Bank and Northwind Health.</w:t>
      </w:r>
    </w:p>
    <w:p>
      <w:r>
        <w:t xml:space="preserve">09:38 PDT: on-call engineer acknowledged the incident.</w:t>
      </w:r>
    </w:p>
    <w:p>
      <w:r>
        <w:t xml:space="preserve">09:51 PDT: first public status-page update was posted.</w:t>
      </w:r>
    </w:p>
    <w:p>
      <w:r>
        <w:t xml:space="preserve">Noise: Blue Finch Retail reported impact but is a Silver customer.</w:t>
      </w:r>
    </w:p>
    <w:p>
      <w:r>
        <w:t xml:space="preserve">Noise: Summit Labs is Gold but was not affected by IR-42.</w:t>
      </w:r>
    </w:p>
    <w:p>
      <w:r>
        <w:t xml:space="preserve">Noise: a draft status update existed at 09:35 PDT but was not published externally.</w:t>
      </w:r>
    </w:p>
    <w:p>
      <w:r>
        <w:t xml:space="preserve">Noise: Old Town Media is suspended and should not receive automatic credit.</w:t>
      </w:r>
    </w:p>
    <w:sectPr/>
  </w:body>
</w:document>
</file>