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员工请假申请流程 上线需求汇总</w:t>
      </w:r>
    </w:p>
    <w:p>
      <w:r>
        <w:t>提出部门：人力资源部　｜　适用范围：公司全体在职员工　｜　发起入口：OA 系统（移动端与 PC 端均可发起）</w:t>
      </w:r>
    </w:p>
    <w:p>
      <w:pPr>
        <w:pStyle w:val="Heading2"/>
      </w:pPr>
      <w:r>
        <w:t>一、审批主链路</w:t>
      </w:r>
    </w:p>
    <w:p>
      <w:r>
        <w:t>起草（申请人本人）→ 部门主管审批 → 部门总经理审批 → 条线分管领导审批 → 结束。</w:t>
      </w:r>
    </w:p>
    <w:p>
      <w:r>
        <w:t>是否往上继续上报，由下面的“按类型和时长”规则决定，不是每次都走完整链路。</w:t>
      </w:r>
    </w:p>
    <w:p>
      <w:pPr>
        <w:pStyle w:val="Heading2"/>
      </w:pPr>
      <w:r>
        <w:t>二、按请假类型与时长的上报规则（最终口径，以本汇总为准）</w:t>
      </w:r>
    </w:p>
    <w:p>
      <w:r>
        <w:t>1. 部门主管审批通过后：若为事假或病假且请假天数≤3天，到部门主管即结束，不再上报；其他情况送部门总经理审批。</w:t>
      </w:r>
    </w:p>
    <w:p>
      <w:r>
        <w:t>2. 部门总经理审批通过后：若请假天数≤7天，到部门总经理即结束；若请假天数&gt;7天，或属于婚假/产假/陪产假，必须再送条线分管领导审批。</w:t>
      </w:r>
    </w:p>
    <w:p>
      <w:r>
        <w:t>3. 条线分管领导审批通过后，流程结束。</w:t>
      </w:r>
    </w:p>
    <w:p>
      <w:r>
        <w:t>4. 任何一级审批选择“不同意”，均退回起草人重新修改。</w:t>
      </w:r>
    </w:p>
    <w:p>
      <w:pPr>
        <w:pStyle w:val="Heading2"/>
      </w:pPr>
      <w:r>
        <w:t>三、请假类型（固定可选项）</w:t>
      </w:r>
    </w:p>
    <w:p>
      <w:r>
        <w:t>年假、事假、病假、婚假、产假、陪产假、丧假。（注：调休不在本流程，单独走考勤系统。）</w:t>
      </w:r>
    </w:p>
    <w:p>
      <w:pPr>
        <w:pStyle w:val="Heading2"/>
      </w:pPr>
      <w:r>
        <w:t>四、发起页填写内容</w:t>
      </w:r>
    </w:p>
    <w:p>
      <w:r>
        <w:t>申请人、所属部门由系统按登录人自动带出，申请人不可编辑。</w:t>
      </w:r>
    </w:p>
    <w:p>
      <w:r>
        <w:t>申请人需填写：请假类型、开始日期、结束日期、请假天数、请假事由、工作交接人、联系电话。其中工作交接人从员工列表选择。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