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Reaction Kinetics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9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半衰期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Time for concentration to halve; constant for first-order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决速步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Slowest step in a reaction mechanism that determines the overall rate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酶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Biological catalyst, a protein that speeds up metabolic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二级反应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Rate proportional to concentration squared: rate = k[A]²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活化能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Minimum energy needed for reactant particles to react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有效碰撞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Collision with sufficient energy and correct orientation to result in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抑制剂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decreases reaction rate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碰撞理论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Reactions occur when particles collide with sufficient energy and correct orientation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increases reaction rate without being consumed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反应速率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Change in concentration of reactant or product per unit time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过渡态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Highest energy point along a reaction pathway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积分速率方程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Expression relating concentration to time for a given order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初始速率法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Determining rate equation by measuring reaction rate at time zero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反应路径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step-by-step route of a reaction, often shown on an energy profile diagram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麦克斯韦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玻尔兹曼分布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Graph showing distribution of molecular energies in a gas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阿累尼乌斯方程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 = Ae^(–Ea/RT); shows how k varies with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非均相催化剂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Catalyst in a different phase from the reactants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速率方程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Mathematical expression: rate = k[A]ᵐ[B]ⁿ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零级反应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Rate independent of reactant concentration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中间体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Species formed in one step of a mechanism and consumed in a later step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均相催化剂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Catalyst in the same phase as the reactants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Step-by-step sequence of elementary reactions in an overall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速率常数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k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Proportionality constant in the rate equation; dependent on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一级反应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Rate proportional to concentration of one reactant: rate = k[A]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反应级数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Power to which concentration term is raised in the rate equation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一级反应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whose rate is proportional to the concentration of a single reactant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