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Transition Elements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24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催化行为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ability of transition metals to act as catalysts by using variable oxidation states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d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区元素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element in which the highest energy electron is in a d orbital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molecule or ion that donates a lone pair of electrons to a central metal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螯合效应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extra stability of chelate complexes relative to those with monodentate ligands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配位数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number of coordinate bonds formed between the central metal ion and its ligands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乙二胺四乙酸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Ethylenediaminetetraacetic acid; a hexadentate ligand that forms very stable complexes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单齿配体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ligand that forms one coordinate bond with the central metal ion (e.g. H₂O, NH₃, Cl⁻)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可变氧化态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ability of transition metals to form ions with different oxidation states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沉淀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formation of an insoluble solid from a solution; used to identify transition metal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两性氢氧化物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hydroxide that reacts with both acids and bases (e.g. Al(OH)₃, Cr(OH)₃, Zn(OH)₂)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多齿配体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ligand that forms more than two coordinate bonds (e.g. EDTA forms 6 bonds)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配合物离子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metal ion surrounded by ligands that donate electron pairs to the metal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双齿配体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ligand that forms two coordinate bonds with the central metal ion (e.g. en, ethanedioate)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配位键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covalent bond where both electrons are donated by one atom (coordinate bond)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配体取代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in which one or more ligands in a complex are replaced by other ligands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过渡元素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element that has an incomplete d subshell in at least one of its stable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螯合物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complex formed when a polydentate ligand bonds to a metal ion in a ring structure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d-d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跃迁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promotion of an electron between d orbitals of different energy, which absorbs light and produces colour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有色离子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Transition metal ions that absorb visible light due to d-d electron transitions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血红蛋白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iron-containing protein in red blood cells that transports oxygen using Fe²⁺ complex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