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Organic Synthesis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29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合成路线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sequence of reactions and reagents used to convert a starting material to a target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产率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amount of product obtained as a percentage of the theoretical maximum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保护基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group temporarily added to prevent an unwanted reaction at that site during synthesis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逆合成分析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Working backwards from a target molecule to identify suitable starting materials and reagents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重结晶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purification technique where a solid is dissolved and allowed to crystallise again to remove impurities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碳骨架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arrangement of carbon atoms forming the backbone of an organic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原子经济性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fraction of the mass of reactants converted to desired product: (MW product / MW all products) × 100%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副产品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unwanted or secondary product formed in a chemical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反应条件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Temperature, pressure, catalyst, solvent and other factors affecting a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纯化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process of removing impurities from a product (e.g. recrystallisation, distillation)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百分产率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actual yield / theoretical yield × 100%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多步合成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synthesis requiring several sequential reactions to reach the target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选择性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preference for one reaction outcome (regiochemical or stereochemical) over another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绿色化学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Chemistry that aims to minimise environmental impact through efficient, sustainable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官能团转换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Transforming one functional group into another during a synthesis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碳链增长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that increases the length of the carbon chain in a molecule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