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Source:</w:t>
      </w:r>
    </w:p>
    <w:p w:rsidR="00000000" w:rsidDel="00000000" w:rsidP="00000000" w:rsidRDefault="00000000" w:rsidRPr="00000000" w14:paraId="00000002">
      <w:pPr>
        <w:pageBreakBefore w:val="0"/>
        <w:rPr/>
      </w:pPr>
      <w:hyperlink r:id="rId6">
        <w:r w:rsidDel="00000000" w:rsidR="00000000" w:rsidRPr="00000000">
          <w:rPr>
            <w:color w:val="1155cc"/>
            <w:u w:val="single"/>
            <w:rtl w:val="0"/>
          </w:rPr>
          <w:t xml:space="preserve">https://github.com/CSSEGISandData/COVID-19</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3"/>
        <w:keepNext w:val="0"/>
        <w:keepLines w:val="0"/>
        <w:pageBreakBefore w:val="0"/>
        <w:spacing w:before="280" w:lineRule="auto"/>
        <w:rPr>
          <w:b w:val="1"/>
          <w:color w:val="000000"/>
          <w:sz w:val="26"/>
          <w:szCs w:val="26"/>
        </w:rPr>
      </w:pPr>
      <w:bookmarkStart w:colFirst="0" w:colLast="0" w:name="_qbiqlve08ou8" w:id="0"/>
      <w:bookmarkEnd w:id="0"/>
      <w:r w:rsidDel="00000000" w:rsidR="00000000" w:rsidRPr="00000000">
        <w:rPr>
          <w:b w:val="1"/>
          <w:color w:val="000000"/>
          <w:sz w:val="26"/>
          <w:szCs w:val="26"/>
          <w:rtl w:val="0"/>
        </w:rPr>
        <w:t xml:space="preserve">Field description</w:t>
      </w:r>
    </w:p>
    <w:p w:rsidR="00000000" w:rsidDel="00000000" w:rsidP="00000000" w:rsidRDefault="00000000" w:rsidRPr="00000000" w14:paraId="00000005">
      <w:pPr>
        <w:pageBreakBefore w:val="0"/>
        <w:numPr>
          <w:ilvl w:val="0"/>
          <w:numId w:val="2"/>
        </w:numPr>
        <w:spacing w:after="0" w:afterAutospacing="0" w:before="240" w:lineRule="auto"/>
        <w:ind w:left="720" w:hanging="360"/>
      </w:pPr>
      <w:r w:rsidDel="00000000" w:rsidR="00000000" w:rsidRPr="00000000">
        <w:rPr>
          <w:b w:val="1"/>
          <w:rtl w:val="0"/>
        </w:rPr>
        <w:t xml:space="preserve">FIPS</w:t>
      </w:r>
      <w:r w:rsidDel="00000000" w:rsidR="00000000" w:rsidRPr="00000000">
        <w:rPr>
          <w:rtl w:val="0"/>
        </w:rPr>
        <w:t xml:space="preserve">: US only. Federal Information Processing Standards code that uniquely identifies counties within the USA.</w:t>
      </w:r>
    </w:p>
    <w:p w:rsidR="00000000" w:rsidDel="00000000" w:rsidP="00000000" w:rsidRDefault="00000000" w:rsidRPr="00000000" w14:paraId="00000006">
      <w:pPr>
        <w:pageBreakBefore w:val="0"/>
        <w:numPr>
          <w:ilvl w:val="0"/>
          <w:numId w:val="2"/>
        </w:numPr>
        <w:spacing w:after="0" w:afterAutospacing="0" w:before="0" w:beforeAutospacing="0" w:lineRule="auto"/>
        <w:ind w:left="720" w:hanging="360"/>
      </w:pPr>
      <w:r w:rsidDel="00000000" w:rsidR="00000000" w:rsidRPr="00000000">
        <w:rPr>
          <w:b w:val="1"/>
          <w:rtl w:val="0"/>
        </w:rPr>
        <w:t xml:space="preserve">Admin2</w:t>
      </w:r>
      <w:r w:rsidDel="00000000" w:rsidR="00000000" w:rsidRPr="00000000">
        <w:rPr>
          <w:rtl w:val="0"/>
        </w:rPr>
        <w:t xml:space="preserve">: County name. US only.</w:t>
      </w:r>
    </w:p>
    <w:p w:rsidR="00000000" w:rsidDel="00000000" w:rsidP="00000000" w:rsidRDefault="00000000" w:rsidRPr="00000000" w14:paraId="00000007">
      <w:pPr>
        <w:pageBreakBefore w:val="0"/>
        <w:numPr>
          <w:ilvl w:val="0"/>
          <w:numId w:val="2"/>
        </w:numPr>
        <w:spacing w:after="0" w:afterAutospacing="0" w:before="0" w:beforeAutospacing="0" w:lineRule="auto"/>
        <w:ind w:left="720" w:hanging="360"/>
      </w:pPr>
      <w:r w:rsidDel="00000000" w:rsidR="00000000" w:rsidRPr="00000000">
        <w:rPr>
          <w:b w:val="1"/>
          <w:rtl w:val="0"/>
        </w:rPr>
        <w:t xml:space="preserve">Province_State</w:t>
      </w:r>
      <w:r w:rsidDel="00000000" w:rsidR="00000000" w:rsidRPr="00000000">
        <w:rPr>
          <w:rtl w:val="0"/>
        </w:rPr>
        <w:t xml:space="preserve">: Province, state or dependency name.</w:t>
      </w:r>
    </w:p>
    <w:p w:rsidR="00000000" w:rsidDel="00000000" w:rsidP="00000000" w:rsidRDefault="00000000" w:rsidRPr="00000000" w14:paraId="00000008">
      <w:pPr>
        <w:pageBreakBefore w:val="0"/>
        <w:numPr>
          <w:ilvl w:val="0"/>
          <w:numId w:val="2"/>
        </w:numPr>
        <w:spacing w:after="0" w:afterAutospacing="0" w:before="0" w:beforeAutospacing="0" w:lineRule="auto"/>
        <w:ind w:left="720" w:hanging="360"/>
      </w:pPr>
      <w:r w:rsidDel="00000000" w:rsidR="00000000" w:rsidRPr="00000000">
        <w:rPr>
          <w:b w:val="1"/>
          <w:rtl w:val="0"/>
        </w:rPr>
        <w:t xml:space="preserve">Country_Region</w:t>
      </w:r>
      <w:r w:rsidDel="00000000" w:rsidR="00000000" w:rsidRPr="00000000">
        <w:rPr>
          <w:rtl w:val="0"/>
        </w:rPr>
        <w:t xml:space="preserve">: Country, region or sovereignty name. The names of locations included on the Website correspond with the official designations used by the U.S. Department of State.</w:t>
      </w:r>
    </w:p>
    <w:p w:rsidR="00000000" w:rsidDel="00000000" w:rsidP="00000000" w:rsidRDefault="00000000" w:rsidRPr="00000000" w14:paraId="00000009">
      <w:pPr>
        <w:pageBreakBefore w:val="0"/>
        <w:numPr>
          <w:ilvl w:val="0"/>
          <w:numId w:val="2"/>
        </w:numPr>
        <w:spacing w:after="0" w:afterAutospacing="0" w:before="0" w:beforeAutospacing="0" w:lineRule="auto"/>
        <w:ind w:left="720" w:hanging="360"/>
      </w:pPr>
      <w:r w:rsidDel="00000000" w:rsidR="00000000" w:rsidRPr="00000000">
        <w:rPr>
          <w:b w:val="1"/>
          <w:rtl w:val="0"/>
        </w:rPr>
        <w:t xml:space="preserve">Last Update</w:t>
      </w:r>
      <w:r w:rsidDel="00000000" w:rsidR="00000000" w:rsidRPr="00000000">
        <w:rPr>
          <w:rtl w:val="0"/>
        </w:rPr>
        <w:t xml:space="preserve">: MM/DD/YYYY HH:mm:ss (24 hour format, in UTC).</w:t>
      </w:r>
    </w:p>
    <w:p w:rsidR="00000000" w:rsidDel="00000000" w:rsidP="00000000" w:rsidRDefault="00000000" w:rsidRPr="00000000" w14:paraId="0000000A">
      <w:pPr>
        <w:pageBreakBefore w:val="0"/>
        <w:numPr>
          <w:ilvl w:val="0"/>
          <w:numId w:val="2"/>
        </w:numPr>
        <w:spacing w:after="0" w:afterAutospacing="0" w:before="0" w:beforeAutospacing="0" w:lineRule="auto"/>
        <w:ind w:left="720" w:hanging="360"/>
      </w:pPr>
      <w:r w:rsidDel="00000000" w:rsidR="00000000" w:rsidRPr="00000000">
        <w:rPr>
          <w:b w:val="1"/>
          <w:rtl w:val="0"/>
        </w:rPr>
        <w:t xml:space="preserve">Lat</w:t>
      </w:r>
      <w:r w:rsidDel="00000000" w:rsidR="00000000" w:rsidRPr="00000000">
        <w:rPr>
          <w:rtl w:val="0"/>
        </w:rPr>
        <w:t xml:space="preserve"> and </w:t>
      </w:r>
      <w:r w:rsidDel="00000000" w:rsidR="00000000" w:rsidRPr="00000000">
        <w:rPr>
          <w:b w:val="1"/>
          <w:rtl w:val="0"/>
        </w:rPr>
        <w:t xml:space="preserve">Long_</w:t>
      </w:r>
      <w:r w:rsidDel="00000000" w:rsidR="00000000" w:rsidRPr="00000000">
        <w:rPr>
          <w:rtl w:val="0"/>
        </w:rPr>
        <w:t xml:space="preserve">: Dot locations on the dashboard. All points (except for Australia) shown on the map are based on geographic centroids, and are not representative of a specific address, building or any location at a spatial scale finer than a province/state. Australian dots are located at the centroid of the largest city in each state.</w:t>
      </w:r>
    </w:p>
    <w:p w:rsidR="00000000" w:rsidDel="00000000" w:rsidP="00000000" w:rsidRDefault="00000000" w:rsidRPr="00000000" w14:paraId="0000000B">
      <w:pPr>
        <w:pageBreakBefore w:val="0"/>
        <w:numPr>
          <w:ilvl w:val="0"/>
          <w:numId w:val="2"/>
        </w:numPr>
        <w:spacing w:after="0" w:afterAutospacing="0" w:before="0" w:beforeAutospacing="0" w:lineRule="auto"/>
        <w:ind w:left="720" w:hanging="360"/>
      </w:pPr>
      <w:r w:rsidDel="00000000" w:rsidR="00000000" w:rsidRPr="00000000">
        <w:rPr>
          <w:b w:val="1"/>
          <w:rtl w:val="0"/>
        </w:rPr>
        <w:t xml:space="preserve">Confirmed</w:t>
      </w:r>
      <w:r w:rsidDel="00000000" w:rsidR="00000000" w:rsidRPr="00000000">
        <w:rPr>
          <w:rtl w:val="0"/>
        </w:rPr>
        <w:t xml:space="preserve">: Counts include confirmed and probable (where reported).</w:t>
      </w:r>
    </w:p>
    <w:p w:rsidR="00000000" w:rsidDel="00000000" w:rsidP="00000000" w:rsidRDefault="00000000" w:rsidRPr="00000000" w14:paraId="0000000C">
      <w:pPr>
        <w:pageBreakBefore w:val="0"/>
        <w:numPr>
          <w:ilvl w:val="0"/>
          <w:numId w:val="2"/>
        </w:numPr>
        <w:spacing w:after="0" w:afterAutospacing="0" w:before="0" w:beforeAutospacing="0" w:lineRule="auto"/>
        <w:ind w:left="720" w:hanging="360"/>
      </w:pPr>
      <w:r w:rsidDel="00000000" w:rsidR="00000000" w:rsidRPr="00000000">
        <w:rPr>
          <w:b w:val="1"/>
          <w:rtl w:val="0"/>
        </w:rPr>
        <w:t xml:space="preserve">Deaths</w:t>
      </w:r>
      <w:r w:rsidDel="00000000" w:rsidR="00000000" w:rsidRPr="00000000">
        <w:rPr>
          <w:rtl w:val="0"/>
        </w:rPr>
        <w:t xml:space="preserve">: Counts include confirmed and probable (where reported).</w:t>
      </w:r>
    </w:p>
    <w:p w:rsidR="00000000" w:rsidDel="00000000" w:rsidP="00000000" w:rsidRDefault="00000000" w:rsidRPr="00000000" w14:paraId="0000000D">
      <w:pPr>
        <w:pageBreakBefore w:val="0"/>
        <w:numPr>
          <w:ilvl w:val="0"/>
          <w:numId w:val="2"/>
        </w:numPr>
        <w:spacing w:after="0" w:afterAutospacing="0" w:before="0" w:beforeAutospacing="0" w:lineRule="auto"/>
        <w:ind w:left="720" w:hanging="360"/>
      </w:pPr>
      <w:r w:rsidDel="00000000" w:rsidR="00000000" w:rsidRPr="00000000">
        <w:rPr>
          <w:b w:val="1"/>
          <w:rtl w:val="0"/>
        </w:rPr>
        <w:t xml:space="preserve">Recovered</w:t>
      </w:r>
      <w:r w:rsidDel="00000000" w:rsidR="00000000" w:rsidRPr="00000000">
        <w:rPr>
          <w:rtl w:val="0"/>
        </w:rPr>
        <w:t xml:space="preserve">: Recovered cases are estimates based on local media reports, and state and local reporting when available, and therefore may be substantially lower than the true number. US state-level recovered cases are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COVID Tracking Project</w:t>
        </w:r>
      </w:hyperlink>
      <w:r w:rsidDel="00000000" w:rsidR="00000000" w:rsidRPr="00000000">
        <w:rPr>
          <w:rtl w:val="0"/>
        </w:rPr>
        <w:t xml:space="preserve">.</w:t>
      </w:r>
    </w:p>
    <w:p w:rsidR="00000000" w:rsidDel="00000000" w:rsidP="00000000" w:rsidRDefault="00000000" w:rsidRPr="00000000" w14:paraId="0000000E">
      <w:pPr>
        <w:pageBreakBefore w:val="0"/>
        <w:numPr>
          <w:ilvl w:val="0"/>
          <w:numId w:val="2"/>
        </w:numPr>
        <w:spacing w:after="0" w:afterAutospacing="0" w:before="0" w:beforeAutospacing="0" w:lineRule="auto"/>
        <w:ind w:left="720" w:hanging="360"/>
      </w:pPr>
      <w:r w:rsidDel="00000000" w:rsidR="00000000" w:rsidRPr="00000000">
        <w:rPr>
          <w:b w:val="1"/>
          <w:rtl w:val="0"/>
        </w:rPr>
        <w:t xml:space="preserve">Active:</w:t>
      </w:r>
      <w:r w:rsidDel="00000000" w:rsidR="00000000" w:rsidRPr="00000000">
        <w:rPr>
          <w:rtl w:val="0"/>
        </w:rPr>
        <w:t xml:space="preserve"> Active cases = total cases - total recovered - total deaths.</w:t>
      </w:r>
    </w:p>
    <w:p w:rsidR="00000000" w:rsidDel="00000000" w:rsidP="00000000" w:rsidRDefault="00000000" w:rsidRPr="00000000" w14:paraId="0000000F">
      <w:pPr>
        <w:pageBreakBefore w:val="0"/>
        <w:numPr>
          <w:ilvl w:val="0"/>
          <w:numId w:val="2"/>
        </w:numPr>
        <w:spacing w:after="0" w:afterAutospacing="0" w:before="0" w:beforeAutospacing="0" w:lineRule="auto"/>
        <w:ind w:left="720" w:hanging="360"/>
      </w:pPr>
      <w:r w:rsidDel="00000000" w:rsidR="00000000" w:rsidRPr="00000000">
        <w:rPr>
          <w:b w:val="1"/>
          <w:rtl w:val="0"/>
        </w:rPr>
        <w:t xml:space="preserve">Incidence_Rate</w:t>
      </w:r>
      <w:r w:rsidDel="00000000" w:rsidR="00000000" w:rsidRPr="00000000">
        <w:rPr>
          <w:rtl w:val="0"/>
        </w:rPr>
        <w:t xml:space="preserve">: Incidence Rate = cases per 100,000 persons.</w:t>
      </w:r>
    </w:p>
    <w:p w:rsidR="00000000" w:rsidDel="00000000" w:rsidP="00000000" w:rsidRDefault="00000000" w:rsidRPr="00000000" w14:paraId="00000010">
      <w:pPr>
        <w:pageBreakBefore w:val="0"/>
        <w:numPr>
          <w:ilvl w:val="0"/>
          <w:numId w:val="2"/>
        </w:numPr>
        <w:spacing w:after="0" w:afterAutospacing="0" w:before="0" w:beforeAutospacing="0" w:lineRule="auto"/>
        <w:ind w:left="720" w:hanging="360"/>
      </w:pPr>
      <w:r w:rsidDel="00000000" w:rsidR="00000000" w:rsidRPr="00000000">
        <w:rPr>
          <w:b w:val="1"/>
          <w:rtl w:val="0"/>
        </w:rPr>
        <w:t xml:space="preserve">Case-Fatality Ratio (%)</w:t>
      </w:r>
      <w:r w:rsidDel="00000000" w:rsidR="00000000" w:rsidRPr="00000000">
        <w:rPr>
          <w:rtl w:val="0"/>
        </w:rPr>
        <w:t xml:space="preserve">: Case-Fatality Ratio (%) = Number recorded deaths / Number cases.</w:t>
      </w:r>
    </w:p>
    <w:p w:rsidR="00000000" w:rsidDel="00000000" w:rsidP="00000000" w:rsidRDefault="00000000" w:rsidRPr="00000000" w14:paraId="00000011">
      <w:pPr>
        <w:pageBreakBefore w:val="0"/>
        <w:numPr>
          <w:ilvl w:val="0"/>
          <w:numId w:val="2"/>
        </w:numPr>
        <w:spacing w:after="240" w:before="0" w:beforeAutospacing="0" w:lineRule="auto"/>
        <w:ind w:left="720" w:hanging="360"/>
      </w:pPr>
      <w:r w:rsidDel="00000000" w:rsidR="00000000" w:rsidRPr="00000000">
        <w:rPr>
          <w:rtl w:val="0"/>
        </w:rPr>
        <w:t xml:space="preserve">All cases, deaths, and recoveries reported are based on the date of initial report. Exceptions to this are noted in the "Data Modification" and "Retrospective reporting of (probable) cases and deaths" subsections below.</w:t>
      </w:r>
    </w:p>
    <w:p w:rsidR="00000000" w:rsidDel="00000000" w:rsidP="00000000" w:rsidRDefault="00000000" w:rsidRPr="00000000" w14:paraId="00000012">
      <w:pPr>
        <w:pStyle w:val="Heading3"/>
        <w:keepNext w:val="0"/>
        <w:keepLines w:val="0"/>
        <w:pageBreakBefore w:val="0"/>
        <w:shd w:fill="ffffff" w:val="clear"/>
        <w:spacing w:after="240" w:before="360" w:line="300" w:lineRule="auto"/>
        <w:rPr>
          <w:b w:val="1"/>
          <w:color w:val="24292e"/>
          <w:sz w:val="33"/>
          <w:szCs w:val="33"/>
        </w:rPr>
      </w:pPr>
      <w:bookmarkStart w:colFirst="0" w:colLast="0" w:name="_bq7723b0bp6t" w:id="1"/>
      <w:bookmarkEnd w:id="1"/>
      <w:r w:rsidDel="00000000" w:rsidR="00000000" w:rsidRPr="00000000">
        <w:rPr>
          <w:b w:val="1"/>
          <w:color w:val="24292e"/>
          <w:sz w:val="33"/>
          <w:szCs w:val="33"/>
          <w:rtl w:val="0"/>
        </w:rPr>
        <w:t xml:space="preserve">Field description</w:t>
      </w:r>
    </w:p>
    <w:p w:rsidR="00000000" w:rsidDel="00000000" w:rsidP="00000000" w:rsidRDefault="00000000" w:rsidRPr="00000000" w14:paraId="00000013">
      <w:pPr>
        <w:pageBreakBefore w:val="0"/>
        <w:numPr>
          <w:ilvl w:val="0"/>
          <w:numId w:val="1"/>
        </w:numPr>
        <w:shd w:fill="ffffff" w:val="clear"/>
        <w:spacing w:after="0" w:afterAutospacing="0" w:lineRule="auto"/>
        <w:ind w:left="720" w:hanging="360"/>
      </w:pPr>
      <w:r w:rsidDel="00000000" w:rsidR="00000000" w:rsidRPr="00000000">
        <w:rPr>
          <w:b w:val="1"/>
          <w:color w:val="24292e"/>
          <w:sz w:val="24"/>
          <w:szCs w:val="24"/>
          <w:rtl w:val="0"/>
        </w:rPr>
        <w:t xml:space="preserve">Province_State </w:t>
      </w:r>
      <w:r w:rsidDel="00000000" w:rsidR="00000000" w:rsidRPr="00000000">
        <w:rPr>
          <w:color w:val="24292e"/>
          <w:sz w:val="24"/>
          <w:szCs w:val="24"/>
          <w:rtl w:val="0"/>
        </w:rPr>
        <w:t xml:space="preserve">- The name of the State within the USA.</w:t>
      </w:r>
    </w:p>
    <w:p w:rsidR="00000000" w:rsidDel="00000000" w:rsidP="00000000" w:rsidRDefault="00000000" w:rsidRPr="00000000" w14:paraId="00000014">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Country_Region </w:t>
      </w:r>
      <w:r w:rsidDel="00000000" w:rsidR="00000000" w:rsidRPr="00000000">
        <w:rPr>
          <w:color w:val="24292e"/>
          <w:sz w:val="24"/>
          <w:szCs w:val="24"/>
          <w:rtl w:val="0"/>
        </w:rPr>
        <w:t xml:space="preserve">- The name of the Country (US).</w:t>
      </w:r>
    </w:p>
    <w:p w:rsidR="00000000" w:rsidDel="00000000" w:rsidP="00000000" w:rsidRDefault="00000000" w:rsidRPr="00000000" w14:paraId="00000015">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Last_Update </w:t>
      </w:r>
      <w:r w:rsidDel="00000000" w:rsidR="00000000" w:rsidRPr="00000000">
        <w:rPr>
          <w:color w:val="24292e"/>
          <w:sz w:val="24"/>
          <w:szCs w:val="24"/>
          <w:rtl w:val="0"/>
        </w:rPr>
        <w:t xml:space="preserve">- The most recent date the file was pushed.</w:t>
      </w:r>
    </w:p>
    <w:p w:rsidR="00000000" w:rsidDel="00000000" w:rsidP="00000000" w:rsidRDefault="00000000" w:rsidRPr="00000000" w14:paraId="00000016">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Lat </w:t>
      </w:r>
      <w:r w:rsidDel="00000000" w:rsidR="00000000" w:rsidRPr="00000000">
        <w:rPr>
          <w:color w:val="24292e"/>
          <w:sz w:val="24"/>
          <w:szCs w:val="24"/>
          <w:rtl w:val="0"/>
        </w:rPr>
        <w:t xml:space="preserve">- Latitude.</w:t>
      </w:r>
    </w:p>
    <w:p w:rsidR="00000000" w:rsidDel="00000000" w:rsidP="00000000" w:rsidRDefault="00000000" w:rsidRPr="00000000" w14:paraId="00000017">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Long_ </w:t>
      </w:r>
      <w:r w:rsidDel="00000000" w:rsidR="00000000" w:rsidRPr="00000000">
        <w:rPr>
          <w:color w:val="24292e"/>
          <w:sz w:val="24"/>
          <w:szCs w:val="24"/>
          <w:rtl w:val="0"/>
        </w:rPr>
        <w:t xml:space="preserve">- Longitude.</w:t>
      </w:r>
    </w:p>
    <w:p w:rsidR="00000000" w:rsidDel="00000000" w:rsidP="00000000" w:rsidRDefault="00000000" w:rsidRPr="00000000" w14:paraId="00000018">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Confirmed </w:t>
      </w:r>
      <w:r w:rsidDel="00000000" w:rsidR="00000000" w:rsidRPr="00000000">
        <w:rPr>
          <w:color w:val="24292e"/>
          <w:sz w:val="24"/>
          <w:szCs w:val="24"/>
          <w:rtl w:val="0"/>
        </w:rPr>
        <w:t xml:space="preserve">- Aggregated case count for the state.</w:t>
      </w:r>
    </w:p>
    <w:p w:rsidR="00000000" w:rsidDel="00000000" w:rsidP="00000000" w:rsidRDefault="00000000" w:rsidRPr="00000000" w14:paraId="00000019">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Deaths </w:t>
      </w:r>
      <w:r w:rsidDel="00000000" w:rsidR="00000000" w:rsidRPr="00000000">
        <w:rPr>
          <w:color w:val="24292e"/>
          <w:sz w:val="24"/>
          <w:szCs w:val="24"/>
          <w:rtl w:val="0"/>
        </w:rPr>
        <w:t xml:space="preserve">- Aggregated death toll for the state.</w:t>
      </w:r>
    </w:p>
    <w:p w:rsidR="00000000" w:rsidDel="00000000" w:rsidP="00000000" w:rsidRDefault="00000000" w:rsidRPr="00000000" w14:paraId="0000001A">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Recovered </w:t>
      </w:r>
      <w:r w:rsidDel="00000000" w:rsidR="00000000" w:rsidRPr="00000000">
        <w:rPr>
          <w:color w:val="24292e"/>
          <w:sz w:val="24"/>
          <w:szCs w:val="24"/>
          <w:rtl w:val="0"/>
        </w:rPr>
        <w:t xml:space="preserve">- Aggregated Recovered case count for the state.</w:t>
      </w:r>
    </w:p>
    <w:p w:rsidR="00000000" w:rsidDel="00000000" w:rsidP="00000000" w:rsidRDefault="00000000" w:rsidRPr="00000000" w14:paraId="0000001B">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Active </w:t>
      </w:r>
      <w:r w:rsidDel="00000000" w:rsidR="00000000" w:rsidRPr="00000000">
        <w:rPr>
          <w:color w:val="24292e"/>
          <w:sz w:val="24"/>
          <w:szCs w:val="24"/>
          <w:rtl w:val="0"/>
        </w:rPr>
        <w:t xml:space="preserve">- Aggregated confirmed cases that have not been resolved (Active cases = total cases - total recovered - total deaths).</w:t>
      </w:r>
    </w:p>
    <w:p w:rsidR="00000000" w:rsidDel="00000000" w:rsidP="00000000" w:rsidRDefault="00000000" w:rsidRPr="00000000" w14:paraId="0000001C">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FIPS </w:t>
      </w:r>
      <w:r w:rsidDel="00000000" w:rsidR="00000000" w:rsidRPr="00000000">
        <w:rPr>
          <w:color w:val="24292e"/>
          <w:sz w:val="24"/>
          <w:szCs w:val="24"/>
          <w:rtl w:val="0"/>
        </w:rPr>
        <w:t xml:space="preserve">- Federal Information Processing Standards code that uniquely identifies counties within the USA.</w:t>
      </w:r>
    </w:p>
    <w:p w:rsidR="00000000" w:rsidDel="00000000" w:rsidP="00000000" w:rsidRDefault="00000000" w:rsidRPr="00000000" w14:paraId="0000001D">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Incident_Rate </w:t>
      </w:r>
      <w:r w:rsidDel="00000000" w:rsidR="00000000" w:rsidRPr="00000000">
        <w:rPr>
          <w:color w:val="24292e"/>
          <w:sz w:val="24"/>
          <w:szCs w:val="24"/>
          <w:rtl w:val="0"/>
        </w:rPr>
        <w:t xml:space="preserve">- cases per 100,000 persons.</w:t>
      </w:r>
    </w:p>
    <w:p w:rsidR="00000000" w:rsidDel="00000000" w:rsidP="00000000" w:rsidRDefault="00000000" w:rsidRPr="00000000" w14:paraId="0000001E">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Total_Test_Results </w:t>
      </w:r>
      <w:r w:rsidDel="00000000" w:rsidR="00000000" w:rsidRPr="00000000">
        <w:rPr>
          <w:color w:val="24292e"/>
          <w:sz w:val="24"/>
          <w:szCs w:val="24"/>
          <w:rtl w:val="0"/>
        </w:rPr>
        <w:t xml:space="preserve">- Total number of people who have been tested.</w:t>
      </w:r>
    </w:p>
    <w:p w:rsidR="00000000" w:rsidDel="00000000" w:rsidP="00000000" w:rsidRDefault="00000000" w:rsidRPr="00000000" w14:paraId="0000001F">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People_Hospitalized </w:t>
      </w:r>
      <w:r w:rsidDel="00000000" w:rsidR="00000000" w:rsidRPr="00000000">
        <w:rPr>
          <w:color w:val="24292e"/>
          <w:sz w:val="24"/>
          <w:szCs w:val="24"/>
          <w:rtl w:val="0"/>
        </w:rPr>
        <w:t xml:space="preserve">- Total number of people hospitalized. (Nullified on Aug 31, see </w:t>
      </w:r>
      <w:hyperlink r:id="rId9">
        <w:r w:rsidDel="00000000" w:rsidR="00000000" w:rsidRPr="00000000">
          <w:rPr>
            <w:color w:val="1155cc"/>
            <w:sz w:val="24"/>
            <w:szCs w:val="24"/>
            <w:rtl w:val="0"/>
          </w:rPr>
          <w:t xml:space="preserve">Issue #3083</w:t>
        </w:r>
      </w:hyperlink>
      <w:r w:rsidDel="00000000" w:rsidR="00000000" w:rsidRPr="00000000">
        <w:rPr>
          <w:color w:val="24292e"/>
          <w:sz w:val="24"/>
          <w:szCs w:val="24"/>
          <w:rtl w:val="0"/>
        </w:rPr>
        <w:t xml:space="preserve">)</w:t>
      </w:r>
    </w:p>
    <w:p w:rsidR="00000000" w:rsidDel="00000000" w:rsidP="00000000" w:rsidRDefault="00000000" w:rsidRPr="00000000" w14:paraId="00000020">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Case_Fatality_Ratio </w:t>
      </w:r>
      <w:r w:rsidDel="00000000" w:rsidR="00000000" w:rsidRPr="00000000">
        <w:rPr>
          <w:color w:val="24292e"/>
          <w:sz w:val="24"/>
          <w:szCs w:val="24"/>
          <w:rtl w:val="0"/>
        </w:rPr>
        <w:t xml:space="preserve">- Number recorded deaths * 100/ Number confirmed cases.</w:t>
      </w:r>
    </w:p>
    <w:p w:rsidR="00000000" w:rsidDel="00000000" w:rsidP="00000000" w:rsidRDefault="00000000" w:rsidRPr="00000000" w14:paraId="00000021">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UID </w:t>
      </w:r>
      <w:r w:rsidDel="00000000" w:rsidR="00000000" w:rsidRPr="00000000">
        <w:rPr>
          <w:color w:val="24292e"/>
          <w:sz w:val="24"/>
          <w:szCs w:val="24"/>
          <w:rtl w:val="0"/>
        </w:rPr>
        <w:t xml:space="preserve">- Unique Identifier for each row entry.</w:t>
      </w:r>
    </w:p>
    <w:p w:rsidR="00000000" w:rsidDel="00000000" w:rsidP="00000000" w:rsidRDefault="00000000" w:rsidRPr="00000000" w14:paraId="00000022">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ISO3 </w:t>
      </w:r>
      <w:r w:rsidDel="00000000" w:rsidR="00000000" w:rsidRPr="00000000">
        <w:rPr>
          <w:color w:val="24292e"/>
          <w:sz w:val="24"/>
          <w:szCs w:val="24"/>
          <w:rtl w:val="0"/>
        </w:rPr>
        <w:t xml:space="preserve">- Officialy assigned country code identifiers.</w:t>
      </w:r>
    </w:p>
    <w:p w:rsidR="00000000" w:rsidDel="00000000" w:rsidP="00000000" w:rsidRDefault="00000000" w:rsidRPr="00000000" w14:paraId="00000023">
      <w:pPr>
        <w:pageBreakBefore w:val="0"/>
        <w:numPr>
          <w:ilvl w:val="0"/>
          <w:numId w:val="1"/>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Testing_Rate </w:t>
      </w:r>
      <w:r w:rsidDel="00000000" w:rsidR="00000000" w:rsidRPr="00000000">
        <w:rPr>
          <w:color w:val="24292e"/>
          <w:sz w:val="24"/>
          <w:szCs w:val="24"/>
          <w:rtl w:val="0"/>
        </w:rPr>
        <w:t xml:space="preserve">- Total test results per 100,000 persons. The "total test results" are equal to "Total test results (Positive + Negative)" from </w:t>
      </w:r>
      <w:hyperlink r:id="rId10">
        <w:r w:rsidDel="00000000" w:rsidR="00000000" w:rsidRPr="00000000">
          <w:rPr>
            <w:color w:val="1155cc"/>
            <w:sz w:val="24"/>
            <w:szCs w:val="24"/>
            <w:rtl w:val="0"/>
          </w:rPr>
          <w:t xml:space="preserve">COVID Tracking Project</w:t>
        </w:r>
      </w:hyperlink>
      <w:r w:rsidDel="00000000" w:rsidR="00000000" w:rsidRPr="00000000">
        <w:rPr>
          <w:color w:val="24292e"/>
          <w:sz w:val="24"/>
          <w:szCs w:val="24"/>
          <w:rtl w:val="0"/>
        </w:rPr>
        <w:t xml:space="preserve">.</w:t>
      </w:r>
    </w:p>
    <w:p w:rsidR="00000000" w:rsidDel="00000000" w:rsidP="00000000" w:rsidRDefault="00000000" w:rsidRPr="00000000" w14:paraId="00000024">
      <w:pPr>
        <w:pageBreakBefore w:val="0"/>
        <w:numPr>
          <w:ilvl w:val="0"/>
          <w:numId w:val="1"/>
        </w:numPr>
        <w:shd w:fill="ffffff" w:val="clear"/>
        <w:spacing w:after="240" w:before="0" w:beforeAutospacing="0" w:lineRule="auto"/>
        <w:ind w:left="720" w:hanging="360"/>
      </w:pPr>
      <w:r w:rsidDel="00000000" w:rsidR="00000000" w:rsidRPr="00000000">
        <w:rPr>
          <w:b w:val="1"/>
          <w:color w:val="24292e"/>
          <w:sz w:val="24"/>
          <w:szCs w:val="24"/>
          <w:rtl w:val="0"/>
        </w:rPr>
        <w:t xml:space="preserve">Hospitalization_Rate </w:t>
      </w:r>
      <w:r w:rsidDel="00000000" w:rsidR="00000000" w:rsidRPr="00000000">
        <w:rPr>
          <w:color w:val="24292e"/>
          <w:sz w:val="24"/>
          <w:szCs w:val="24"/>
          <w:rtl w:val="0"/>
        </w:rPr>
        <w:t xml:space="preserve">- US Hospitalization Rate (%): = Total number hospitalized / Number cases. The "Total number hospitalized" is the "Hospitalized – Cumulative" count from </w:t>
      </w:r>
      <w:hyperlink r:id="rId11">
        <w:r w:rsidDel="00000000" w:rsidR="00000000" w:rsidRPr="00000000">
          <w:rPr>
            <w:color w:val="1155cc"/>
            <w:sz w:val="24"/>
            <w:szCs w:val="24"/>
            <w:rtl w:val="0"/>
          </w:rPr>
          <w:t xml:space="preserve">COVID Tracking Project</w:t>
        </w:r>
      </w:hyperlink>
      <w:r w:rsidDel="00000000" w:rsidR="00000000" w:rsidRPr="00000000">
        <w:rPr>
          <w:color w:val="24292e"/>
          <w:sz w:val="24"/>
          <w:szCs w:val="24"/>
          <w:rtl w:val="0"/>
        </w:rPr>
        <w:t xml:space="preserve">. The "hospitalization rate" and "Total number hospitalized" is only presented for those states which provide cumulative hospital data. (Nullified on Aug 31, see </w:t>
      </w:r>
      <w:hyperlink r:id="rId12">
        <w:r w:rsidDel="00000000" w:rsidR="00000000" w:rsidRPr="00000000">
          <w:rPr>
            <w:color w:val="1155cc"/>
            <w:sz w:val="24"/>
            <w:szCs w:val="24"/>
            <w:rtl w:val="0"/>
          </w:rPr>
          <w:t xml:space="preserve">Issue #3083</w:t>
        </w:r>
      </w:hyperlink>
      <w:r w:rsidDel="00000000" w:rsidR="00000000" w:rsidRPr="00000000">
        <w:rPr>
          <w:color w:val="24292e"/>
          <w:sz w:val="24"/>
          <w:szCs w:val="24"/>
          <w:rtl w:val="0"/>
        </w:rPr>
        <w:t xml:space="preserve">)</w:t>
      </w:r>
    </w:p>
    <w:p w:rsidR="00000000" w:rsidDel="00000000" w:rsidP="00000000" w:rsidRDefault="00000000" w:rsidRPr="00000000" w14:paraId="00000025">
      <w:pPr>
        <w:pageBreakBefore w:val="0"/>
        <w:spacing w:after="240" w:before="240" w:lineRule="auto"/>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vidtracking.com/" TargetMode="External"/><Relationship Id="rId10" Type="http://schemas.openxmlformats.org/officeDocument/2006/relationships/hyperlink" Target="https://covidtracking.com/" TargetMode="External"/><Relationship Id="rId12" Type="http://schemas.openxmlformats.org/officeDocument/2006/relationships/hyperlink" Target="https://github.com/CSSEGISandData/COVID-19/issues/3083" TargetMode="External"/><Relationship Id="rId9" Type="http://schemas.openxmlformats.org/officeDocument/2006/relationships/hyperlink" Target="https://github.com/CSSEGISandData/COVID-19/issues/3083" TargetMode="External"/><Relationship Id="rId5" Type="http://schemas.openxmlformats.org/officeDocument/2006/relationships/styles" Target="styles.xml"/><Relationship Id="rId6" Type="http://schemas.openxmlformats.org/officeDocument/2006/relationships/hyperlink" Target="https://github.com/CSSEGISandData/COVID-19" TargetMode="External"/><Relationship Id="rId7" Type="http://schemas.openxmlformats.org/officeDocument/2006/relationships/hyperlink" Target="https://covidtracking.com/" TargetMode="External"/><Relationship Id="rId8" Type="http://schemas.openxmlformats.org/officeDocument/2006/relationships/hyperlink" Target="https://covidtrac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