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#Call the function using the following syntax: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graph_for_state(state, policy, statistic, min_date, max_date)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#where the input variables are defined as follows: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#state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Name of the state as a string.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#policy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Name of the policy as a string. Possible values can be found in the source link.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#statistic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Name of the statistic as a string. Possible values: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- Daily_Confirmed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- Confirmed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- Daily_Deaths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- Deaths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- Recovered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- Active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- Incident_Rate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- People_Tested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- People_Hospitalized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- Mortality_Rate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- Testing_Rate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- Hospitalization_Rate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#min_date: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Minimum date for the x axis. The absolute minimum that the data allows for is "2020-04-12"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#max_date: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Maximum date for the x axis. The absolute maximum that the data allows for is "2020-08-31"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