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QwenPaw / AI Work OS 工具沙箱开发方案</w:t>
      </w:r>
    </w:p>
    <w:p>
      <w:pPr>
        <w:jc w:val="center"/>
      </w:pPr>
      <w:r>
        <w:rPr>
          <w:color w:val="646464"/>
          <w:sz w:val="20"/>
        </w:rPr>
        <w:t>文档类型：技术方案  |  版本：v1.0  |  日期：2026-05-26</w:t>
      </w:r>
    </w:p>
    <w:p>
      <w:r>
        <w:t>本文档基于当前代码库（src/qwenpaw）与产品文档现状分析，针对工具执行沙箱（对比文档标注为「规划中」）给出分阶段开发方案。与用户隔离方案配套，建议在 users/{user_id}/ 路径策略落地后实施沙箱执行层。</w:t>
      </w:r>
    </w:p>
    <w:p>
      <w:pPr>
        <w:pStyle w:val="Heading1"/>
      </w:pPr>
      <w:r>
        <w:t>一、现状诊断</w:t>
      </w:r>
    </w:p>
    <w:p>
      <w:pPr>
        <w:pStyle w:val="Heading2"/>
      </w:pPr>
      <w:r>
        <w:t>1.1 已有能力：策略层安全（非沙箱）</w:t>
      </w:r>
    </w:p>
    <w:p>
      <w:r>
        <w:t>当前安全栈是「检测 + 审批」，不是「隔离执行」。Tool Guard、File Guard、Skill Scanner 与 Approval Level 构成策略层，工具实际仍在 QwenPaw 同 OS 用户权限下执行。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是否沙箱</w:t>
            </w:r>
          </w:p>
        </w:tc>
      </w:tr>
      <w:tr>
        <w:tc>
          <w:tcPr>
            <w:tcW w:type="dxa" w:w="2880"/>
          </w:tcPr>
          <w:p>
            <w:r>
              <w:t>Tool Guard</w:t>
            </w:r>
          </w:p>
        </w:tc>
        <w:tc>
          <w:tcPr>
            <w:tcW w:type="dxa" w:w="2880"/>
          </w:tcPr>
          <w:p>
            <w:r>
              <w:t>正则规则、Shell 逃逸检测、敏感路径拦截</w:t>
            </w:r>
          </w:p>
        </w:tc>
        <w:tc>
          <w:tcPr>
            <w:tcW w:type="dxa" w:w="2880"/>
          </w:tcPr>
          <w:p>
            <w:r>
              <w:t>否（策略）</w:t>
            </w:r>
          </w:p>
        </w:tc>
      </w:tr>
      <w:tr>
        <w:tc>
          <w:tcPr>
            <w:tcW w:type="dxa" w:w="2880"/>
          </w:tcPr>
          <w:p>
            <w:r>
              <w:t>File Guard</w:t>
            </w:r>
          </w:p>
        </w:tc>
        <w:tc>
          <w:tcPr>
            <w:tcW w:type="dxa" w:w="2880"/>
          </w:tcPr>
          <w:p>
            <w:r>
              <w:t>敏感目录 deny-list（.secret 等）</w:t>
            </w:r>
          </w:p>
        </w:tc>
        <w:tc>
          <w:tcPr>
            <w:tcW w:type="dxa" w:w="2880"/>
          </w:tcPr>
          <w:p>
            <w:r>
              <w:t>否（策略）</w:t>
            </w:r>
          </w:p>
        </w:tc>
      </w:tr>
      <w:tr>
        <w:tc>
          <w:tcPr>
            <w:tcW w:type="dxa" w:w="2880"/>
          </w:tcPr>
          <w:p>
            <w:r>
              <w:t>Skill Scanner</w:t>
            </w:r>
          </w:p>
        </w:tc>
        <w:tc>
          <w:tcPr>
            <w:tcW w:type="dxa" w:w="2880"/>
          </w:tcPr>
          <w:p>
            <w:r>
              <w:t>安装/启用前静态扫描</w:t>
            </w:r>
          </w:p>
        </w:tc>
        <w:tc>
          <w:tcPr>
            <w:tcW w:type="dxa" w:w="2880"/>
          </w:tcPr>
          <w:p>
            <w:r>
              <w:t>否（安装期）</w:t>
            </w:r>
          </w:p>
        </w:tc>
      </w:tr>
      <w:tr>
        <w:tc>
          <w:tcPr>
            <w:tcW w:type="dxa" w:w="2880"/>
          </w:tcPr>
          <w:p>
            <w:r>
              <w:t>Approval Level</w:t>
            </w:r>
          </w:p>
        </w:tc>
        <w:tc>
          <w:tcPr>
            <w:tcW w:type="dxa" w:w="2880"/>
          </w:tcPr>
          <w:p>
            <w:r>
              <w:t>STRICT / SMART / AUTO / OFF</w:t>
            </w:r>
          </w:p>
        </w:tc>
        <w:tc>
          <w:tcPr>
            <w:tcW w:type="dxa" w:w="2880"/>
          </w:tcPr>
          <w:p>
            <w:r>
              <w:t>否（人工门控）</w:t>
            </w:r>
          </w:p>
        </w:tc>
      </w:tr>
      <w:tr>
        <w:tc>
          <w:tcPr>
            <w:tcW w:type="dxa" w:w="2880"/>
          </w:tcPr>
          <w:p>
            <w:r>
              <w:t>Workspace Context</w:t>
            </w:r>
          </w:p>
        </w:tc>
        <w:tc>
          <w:tcPr>
            <w:tcW w:type="dxa" w:w="2880"/>
          </w:tcPr>
          <w:p>
            <w:r>
              <w:t>cwd、相对路径默认在 agent workspace</w:t>
            </w:r>
          </w:p>
        </w:tc>
        <w:tc>
          <w:tcPr>
            <w:tcW w:type="dxa" w:w="2880"/>
          </w:tcPr>
          <w:p>
            <w:r>
              <w:t>部分（约定，非 OS 强制）</w:t>
            </w:r>
          </w:p>
        </w:tc>
      </w:tr>
    </w:tbl>
    <w:p/>
    <w:p>
      <w:pPr>
        <w:pStyle w:val="Heading2"/>
      </w:pPr>
      <w:r>
        <w:t>1.2 实际执行方式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工具类型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执行方式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风险</w:t>
            </w:r>
          </w:p>
        </w:tc>
      </w:tr>
      <w:tr>
        <w:tc>
          <w:tcPr>
            <w:tcW w:type="dxa" w:w="2880"/>
          </w:tcPr>
          <w:p>
            <w:r>
              <w:t>execute_shell_command</w:t>
            </w:r>
          </w:p>
        </w:tc>
        <w:tc>
          <w:tcPr>
            <w:tcW w:type="dxa" w:w="2880"/>
          </w:tcPr>
          <w:p>
            <w:r>
              <w:t>宿主机 subprocess，cwd=workspace</w:t>
            </w:r>
          </w:p>
        </w:tc>
        <w:tc>
          <w:tcPr>
            <w:tcW w:type="dxa" w:w="2880"/>
          </w:tcPr>
          <w:p>
            <w:r>
              <w:t>审批通过后仍用宿主权限</w:t>
            </w:r>
          </w:p>
        </w:tc>
      </w:tr>
      <w:tr>
        <w:tc>
          <w:tcPr>
            <w:tcW w:type="dxa" w:w="2880"/>
          </w:tcPr>
          <w:p>
            <w:r>
              <w:t>文件工具</w:t>
            </w:r>
          </w:p>
        </w:tc>
        <w:tc>
          <w:tcPr>
            <w:tcW w:type="dxa" w:w="2880"/>
          </w:tcPr>
          <w:p>
            <w:r>
              <w:t>Python 直接 open()，绝对路径不受 workspace 限制</w:t>
            </w:r>
          </w:p>
        </w:tc>
        <w:tc>
          <w:tcPr>
            <w:tcW w:type="dxa" w:w="2880"/>
          </w:tcPr>
          <w:p>
            <w:r>
              <w:t>可读写 workspace 外路径</w:t>
            </w:r>
          </w:p>
        </w:tc>
      </w:tr>
      <w:tr>
        <w:tc>
          <w:tcPr>
            <w:tcW w:type="dxa" w:w="2880"/>
          </w:tcPr>
          <w:p>
            <w:r>
              <w:t>MCP</w:t>
            </w:r>
          </w:p>
        </w:tc>
        <w:tc>
          <w:tcPr>
            <w:tcW w:type="dxa" w:w="2880"/>
          </w:tcPr>
          <w:p>
            <w:r>
              <w:t>启动 MCP server 子进程，继承宿主环境</w:t>
            </w:r>
          </w:p>
        </w:tc>
        <w:tc>
          <w:tcPr>
            <w:tcW w:type="dxa" w:w="2880"/>
          </w:tcPr>
          <w:p>
            <w:r>
              <w:t>无独立挂载/网络策略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进程内加载执行（SECURITY.md 明确）</w:t>
            </w:r>
          </w:p>
        </w:tc>
        <w:tc>
          <w:tcPr>
            <w:tcW w:type="dxa" w:w="2880"/>
          </w:tcPr>
          <w:p>
            <w:r>
              <w:t>等同于信任任意 Python 代码</w:t>
            </w:r>
          </w:p>
        </w:tc>
      </w:tr>
      <w:tr>
        <w:tc>
          <w:tcPr>
            <w:tcW w:type="dxa" w:w="2880"/>
          </w:tcPr>
          <w:p>
            <w:r>
              <w:t>Browser</w:t>
            </w:r>
          </w:p>
        </w:tc>
        <w:tc>
          <w:tcPr>
            <w:tcW w:type="dxa" w:w="2880"/>
          </w:tcPr>
          <w:p>
            <w:r>
              <w:t>Playwright 子进程</w:t>
            </w:r>
          </w:p>
        </w:tc>
        <w:tc>
          <w:tcPr>
            <w:tcW w:type="dxa" w:w="2880"/>
          </w:tcPr>
          <w:p>
            <w:r>
              <w:t>浏览器级，不是 Agent 工具沙箱</w:t>
            </w:r>
          </w:p>
        </w:tc>
      </w:tr>
    </w:tbl>
    <w:p/>
    <w:p>
      <w:pPr>
        <w:pStyle w:val="Heading2"/>
      </w:pPr>
      <w:r>
        <w:t>1.3 核心缺口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规划能力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当前状态</w:t>
            </w:r>
          </w:p>
        </w:tc>
      </w:tr>
      <w:tr>
        <w:tc>
          <w:tcPr>
            <w:tcW w:type="dxa" w:w="4320"/>
          </w:tcPr>
          <w:p>
            <w:r>
              <w:t>每次工具调用独立进程/容器</w:t>
            </w:r>
          </w:p>
        </w:tc>
        <w:tc>
          <w:tcPr>
            <w:tcW w:type="dxa" w:w="4320"/>
          </w:tcPr>
          <w:p>
            <w:r>
              <w:t>未实现</w:t>
            </w:r>
          </w:p>
        </w:tc>
      </w:tr>
      <w:tr>
        <w:tc>
          <w:tcPr>
            <w:tcW w:type="dxa" w:w="4320"/>
          </w:tcPr>
          <w:p>
            <w:r>
              <w:t>users/{user_id}/ 作为沙箱根</w:t>
            </w:r>
          </w:p>
        </w:tc>
        <w:tc>
          <w:tcPr>
            <w:tcW w:type="dxa" w:w="4320"/>
          </w:tcPr>
          <w:p>
            <w:r>
              <w:t>未实现（依赖用户隔离 Phase 3）</w:t>
            </w:r>
          </w:p>
        </w:tc>
      </w:tr>
      <w:tr>
        <w:tc>
          <w:tcPr>
            <w:tcW w:type="dxa" w:w="4320"/>
          </w:tcPr>
          <w:p>
            <w:r>
              <w:t>workspace 外路径硬阻断</w:t>
            </w:r>
          </w:p>
        </w:tc>
        <w:tc>
          <w:tcPr>
            <w:tcW w:type="dxa" w:w="4320"/>
          </w:tcPr>
          <w:p>
            <w:r>
              <w:t>仅 rm 检测 + 警告，非强制</w:t>
            </w:r>
          </w:p>
        </w:tc>
      </w:tr>
      <w:tr>
        <w:tc>
          <w:tcPr>
            <w:tcW w:type="dxa" w:w="4320"/>
          </w:tcPr>
          <w:p>
            <w:r>
              <w:t>MCP/Skill 执行隔离</w:t>
            </w:r>
          </w:p>
        </w:tc>
        <w:tc>
          <w:tcPr>
            <w:tcW w:type="dxa" w:w="4320"/>
          </w:tcPr>
          <w:p>
            <w:r>
              <w:t>未实现</w:t>
            </w:r>
          </w:p>
        </w:tc>
      </w:tr>
      <w:tr>
        <w:tc>
          <w:tcPr>
            <w:tcW w:type="dxa" w:w="4320"/>
          </w:tcPr>
          <w:p>
            <w:r>
              <w:t>网络 egress 控制</w:t>
            </w:r>
          </w:p>
        </w:tc>
        <w:tc>
          <w:tcPr>
            <w:tcW w:type="dxa" w:w="4320"/>
          </w:tcPr>
          <w:p>
            <w:r>
              <w:t>未实现</w:t>
            </w:r>
          </w:p>
        </w:tc>
      </w:tr>
    </w:tbl>
    <w:p/>
    <w:p>
      <w:r>
        <w:t>结论：现有 Tool Guard 是「门卫」，沙箱是「牢房」。两者互补，不能互相替代。</w:t>
      </w:r>
    </w:p>
    <w:p>
      <w:pPr>
        <w:pStyle w:val="Heading1"/>
      </w:pPr>
      <w:r>
        <w:t>二、设计目标</w:t>
      </w:r>
    </w:p>
    <w:p>
      <w:pPr>
        <w:pStyle w:val="Heading2"/>
      </w:pPr>
      <w:r>
        <w:t>2.1 安全目标</w:t>
      </w:r>
    </w:p>
    <w:p>
      <w:pPr>
        <w:pStyle w:val="ListBullet"/>
      </w:pPr>
      <w:r>
        <w:t>最小权限：工具只能访问被授权的目录、网络、环境变量。</w:t>
      </w:r>
    </w:p>
    <w:p>
      <w:pPr>
        <w:pStyle w:val="ListBullet"/>
      </w:pPr>
      <w:r>
        <w:t>失败安全：沙箱不可用时可配置为「拒绝执行」而非静默降级。</w:t>
      </w:r>
    </w:p>
    <w:p>
      <w:pPr>
        <w:pStyle w:val="ListBullet"/>
      </w:pPr>
      <w:r>
        <w:t>可审计：每次沙箱执行记录 tool、user、agent、挂载、退出码。</w:t>
      </w:r>
    </w:p>
    <w:p>
      <w:pPr>
        <w:pStyle w:val="ListBullet"/>
      </w:pPr>
      <w:r>
        <w:t>多租户就绪：沙箱根与用户隔离目录一致。</w:t>
      </w:r>
    </w:p>
    <w:p>
      <w:pPr>
        <w:pStyle w:val="Heading2"/>
      </w:pPr>
      <w:r>
        <w:t>2.2 非目标（首版不做）</w:t>
      </w:r>
    </w:p>
    <w:p>
      <w:pPr>
        <w:pStyle w:val="ListBullet"/>
      </w:pPr>
      <w:r>
        <w:t>完整 VM 级隔离。</w:t>
      </w:r>
    </w:p>
    <w:p>
      <w:pPr>
        <w:pStyle w:val="ListBullet"/>
      </w:pPr>
      <w:r>
        <w:t>替换 Tool Guard / Approval（保留，沙箱在其之后）。</w:t>
      </w:r>
    </w:p>
    <w:p>
      <w:pPr>
        <w:pStyle w:val="ListBullet"/>
      </w:pPr>
      <w:r>
        <w:t>所有工具 100% 容器化（分阶段、分 backend）。</w:t>
      </w:r>
    </w:p>
    <w:p>
      <w:pPr>
        <w:pStyle w:val="Heading2"/>
      </w:pPr>
      <w:r>
        <w:t>2.3 沙箱粒度（推荐）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推荐策略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文件边界</w:t>
            </w:r>
          </w:p>
        </w:tc>
        <w:tc>
          <w:tcPr>
            <w:tcW w:type="dxa" w:w="2880"/>
          </w:tcPr>
          <w:p>
            <w:r>
              <w:t>Per Agent + Per User</w:t>
            </w:r>
          </w:p>
        </w:tc>
        <w:tc>
          <w:tcPr>
            <w:tcW w:type="dxa" w:w="2880"/>
          </w:tcPr>
          <w:p>
            <w:r>
              <w:t>workspaces/{agent_id}/users/{user_id}/ 为读写根</w:t>
            </w:r>
          </w:p>
        </w:tc>
      </w:tr>
      <w:tr>
        <w:tc>
          <w:tcPr>
            <w:tcW w:type="dxa" w:w="2880"/>
          </w:tcPr>
          <w:p>
            <w:r>
              <w:t>进程隔离</w:t>
            </w:r>
          </w:p>
        </w:tc>
        <w:tc>
          <w:tcPr>
            <w:tcW w:type="dxa" w:w="2880"/>
          </w:tcPr>
          <w:p>
            <w:r>
              <w:t>Per Tool Call</w:t>
            </w:r>
          </w:p>
        </w:tc>
        <w:tc>
          <w:tcPr>
            <w:tcW w:type="dxa" w:w="2880"/>
          </w:tcPr>
          <w:p>
            <w:r>
              <w:t>每次 shell/MCP/高风险工具独立子进程</w:t>
            </w:r>
          </w:p>
        </w:tc>
      </w:tr>
      <w:tr>
        <w:tc>
          <w:tcPr>
            <w:tcW w:type="dxa" w:w="2880"/>
          </w:tcPr>
          <w:p>
            <w:r>
              <w:t>会话级容器</w:t>
            </w:r>
          </w:p>
        </w:tc>
        <w:tc>
          <w:tcPr>
            <w:tcW w:type="dxa" w:w="2880"/>
          </w:tcPr>
          <w:p>
            <w:r>
              <w:t>可选（Phase 3+）</w:t>
            </w:r>
          </w:p>
        </w:tc>
        <w:tc>
          <w:tcPr>
            <w:tcW w:type="dxa" w:w="2880"/>
          </w:tcPr>
          <w:p>
            <w:r>
              <w:t>长任务复用容器，降低启动开销</w:t>
            </w:r>
          </w:p>
        </w:tc>
      </w:tr>
      <w:tr>
        <w:tc>
          <w:tcPr>
            <w:tcW w:type="dxa" w:w="2880"/>
          </w:tcPr>
          <w:p>
            <w:r>
              <w:t>共享 Agent</w:t>
            </w:r>
          </w:p>
        </w:tc>
        <w:tc>
          <w:tcPr>
            <w:tcW w:type="dxa" w:w="2880"/>
          </w:tcPr>
          <w:p>
            <w:r>
              <w:t>Agent 根目录只读挂载</w:t>
            </w:r>
          </w:p>
        </w:tc>
        <w:tc>
          <w:tcPr>
            <w:tcW w:type="dxa" w:w="2880"/>
          </w:tcPr>
          <w:p>
            <w:r>
              <w:t>persona/skills 共享，用户数据写 user 子目录</w:t>
            </w:r>
          </w:p>
        </w:tc>
      </w:tr>
    </w:tbl>
    <w:p/>
    <w:p>
      <w:pPr>
        <w:pStyle w:val="Heading1"/>
      </w:pPr>
      <w:r>
        <w:t>三、目标架构</w:t>
      </w:r>
    </w:p>
    <w:p>
      <w:pPr>
        <w:pStyle w:val="Heading2"/>
      </w:pPr>
      <w:r>
        <w:t>3.1 执行流水线（目标态）</w:t>
      </w:r>
    </w:p>
    <w:p>
      <w:r>
        <w:t>Tool Call → Tool Guard + Approval → SandboxRunner → Backend（local/docker/firejail）→ Mount sandbox_root → Tool Executor → 结果回传 Agent。</w:t>
      </w:r>
    </w:p>
    <w:p>
      <w:r>
        <w:t>最佳插入点：ToolGuardMixin._acting() 审批通过后、调用 super()._acting() 之前（tool_guard_mixin.py 约第 466 行），统一走 SandboxRunner.execute(tool_call, context)。</w:t>
      </w:r>
    </w:p>
    <w:p>
      <w:pPr>
        <w:pStyle w:val="Heading2"/>
      </w:pPr>
      <w:r>
        <w:t>3.2 沙箱上下文 SandboxContext</w:t>
      </w:r>
    </w:p>
    <w:p>
      <w:r>
        <w:rPr>
          <w:rFonts w:ascii="Consolas" w:hAnsi="Consolas"/>
          <w:sz w:val="18"/>
        </w:rPr>
        <w:t>SandboxContext(</w:t>
        <w:br/>
        <w:t xml:space="preserve">    agent_id, user_id, session_id, tool_name,</w:t>
        <w:br/>
        <w:t xml:space="preserve">    sandbox_root,      # users/{user_id}/ 或 workspace</w:t>
        <w:br/>
        <w:t xml:space="preserve">    workspace_ro,      # agent 共享只读区</w:t>
        <w:br/>
        <w:t xml:space="preserve">    network_policy,    # deny | allowlist | full</w:t>
        <w:br/>
        <w:t xml:space="preserve">    env_allowlist, timeout_seconds,</w:t>
        <w:br/>
        <w:t xml:space="preserve">    backend,           # off | local | docker | firejail</w:t>
        <w:br/>
        <w:t>)</w:t>
      </w:r>
    </w:p>
    <w:p>
      <w:r>
        <w:t>由 UserWorkspaceResolver（用户隔离 Phase 3）解析 sandbox_root，沙箱与用户隔离共用同一套路径策略。</w:t>
      </w:r>
    </w:p>
    <w:p>
      <w:pPr>
        <w:pStyle w:val="Heading2"/>
      </w:pPr>
      <w:r>
        <w:t>3.3 三层隔离模型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负责模块</w:t>
            </w:r>
          </w:p>
        </w:tc>
      </w:tr>
      <w:tr>
        <w:tc>
          <w:tcPr>
            <w:tcW w:type="dxa" w:w="2880"/>
          </w:tcPr>
          <w:p>
            <w:r>
              <w:t>L1 策略</w:t>
            </w:r>
          </w:p>
        </w:tc>
        <w:tc>
          <w:tcPr>
            <w:tcW w:type="dxa" w:w="2880"/>
          </w:tcPr>
          <w:p>
            <w:r>
              <w:t>Tool Guard / File Guard / Approval</w:t>
            </w:r>
          </w:p>
        </w:tc>
        <w:tc>
          <w:tcPr>
            <w:tcW w:type="dxa" w:w="2880"/>
          </w:tcPr>
          <w:p>
            <w:r>
              <w:t>已有</w:t>
            </w:r>
          </w:p>
        </w:tc>
      </w:tr>
      <w:tr>
        <w:tc>
          <w:tcPr>
            <w:tcW w:type="dxa" w:w="2880"/>
          </w:tcPr>
          <w:p>
            <w:r>
              <w:t>L2 路径</w:t>
            </w:r>
          </w:p>
        </w:tc>
        <w:tc>
          <w:tcPr>
            <w:tcW w:type="dxa" w:w="2880"/>
          </w:tcPr>
          <w:p>
            <w:r>
              <w:t>强制 sandbox_root，拒绝越界绝对路径</w:t>
            </w:r>
          </w:p>
        </w:tc>
        <w:tc>
          <w:tcPr>
            <w:tcW w:type="dxa" w:w="2880"/>
          </w:tcPr>
          <w:p>
            <w:r>
              <w:t>新 PathJailGuardian + file_io</w:t>
            </w:r>
          </w:p>
        </w:tc>
      </w:tr>
      <w:tr>
        <w:tc>
          <w:tcPr>
            <w:tcW w:type="dxa" w:w="2880"/>
          </w:tcPr>
          <w:p>
            <w:r>
              <w:t>L3 执行</w:t>
            </w:r>
          </w:p>
        </w:tc>
        <w:tc>
          <w:tcPr>
            <w:tcW w:type="dxa" w:w="2880"/>
          </w:tcPr>
          <w:p>
            <w:r>
              <w:t>独立进程/容器、降权、网络隔离</w:t>
            </w:r>
          </w:p>
        </w:tc>
        <w:tc>
          <w:tcPr>
            <w:tcW w:type="dxa" w:w="2880"/>
          </w:tcPr>
          <w:p>
            <w:r>
              <w:t>新 SandboxRunner</w:t>
            </w:r>
          </w:p>
        </w:tc>
      </w:tr>
    </w:tbl>
    <w:p/>
    <w:p>
      <w:pPr>
        <w:pStyle w:val="Heading1"/>
      </w:pPr>
      <w:r>
        <w:t>四、Backend 方案对比</w:t>
      </w:r>
    </w:p>
    <w:p>
      <w:pPr>
        <w:pStyle w:val="Heading2"/>
      </w:pPr>
      <w:r>
        <w:t>方案 A：Local Process Jail（MVP，2–3 天）</w:t>
      </w:r>
    </w:p>
    <w:p>
      <w:r>
        <w:t>适用：Windows / Linux 开发环境、无 Docker。</w:t>
      </w:r>
    </w:p>
    <w:p>
      <w:pPr>
        <w:pStyle w:val="ListBullet"/>
      </w:pPr>
      <w:r>
        <w:t>Shell：子进程 + cwd=sandbox_root + 环境变量白名单。</w:t>
      </w:r>
    </w:p>
    <w:p>
      <w:pPr>
        <w:pStyle w:val="ListBullet"/>
      </w:pPr>
      <w:r>
        <w:t>文件工具：_resolve_file_path 强制落在 sandbox_root 内。</w:t>
      </w:r>
    </w:p>
    <w:p>
      <w:pPr>
        <w:pStyle w:val="ListBullet"/>
      </w:pPr>
      <w:r>
        <w:t>越界路径：硬拒绝（403），不只警告。</w:t>
      </w:r>
    </w:p>
    <w:p>
      <w:pPr>
        <w:pStyle w:val="ListBullet"/>
      </w:pPr>
      <w:r>
        <w:t>Linux 增强：可选 firejail / bubblewrap。</w:t>
      </w:r>
    </w:p>
    <w:p>
      <w:r>
        <w:t>局限：仍共享 QwenPaw OS 用户，防君子不防内核级攻击。</w:t>
      </w:r>
    </w:p>
    <w:p>
      <w:pPr>
        <w:pStyle w:val="Heading2"/>
      </w:pPr>
      <w:r>
        <w:t>方案 B：Docker Per-Call（推荐生产，5–7 天）</w:t>
      </w:r>
    </w:p>
    <w:p>
      <w:r>
        <w:t>适用：Linux 服务器、Docker 已部署。</w:t>
      </w:r>
    </w:p>
    <w:p>
      <w:pPr>
        <w:pStyle w:val="ListBullet"/>
      </w:pPr>
      <w:r>
        <w:t>镜像：精简 qwenpaw-sandbox:latest（python + 常用 CLI）。</w:t>
      </w:r>
    </w:p>
    <w:p>
      <w:pPr>
        <w:pStyle w:val="ListBullet"/>
      </w:pPr>
      <w:r>
        <w:t>挂载：-v sandbox_root:/work:rw + -v workspace_ro:/ro:ro。</w:t>
      </w:r>
    </w:p>
    <w:p>
      <w:pPr>
        <w:pStyle w:val="ListBullet"/>
      </w:pPr>
      <w:r>
        <w:t>网络：默认 --network none，allowlist 域名需 proxy。</w:t>
      </w:r>
    </w:p>
    <w:p>
      <w:pPr>
        <w:pStyle w:val="ListBullet"/>
      </w:pPr>
      <w:r>
        <w:t>资源：--memory / --cpus / --pids-limit。</w:t>
      </w:r>
    </w:p>
    <w:p>
      <w:pPr>
        <w:pStyle w:val="ListBullet"/>
      </w:pPr>
      <w:r>
        <w:t>MCP：MCP server 在容器内启动，stdio 转发。</w:t>
      </w:r>
    </w:p>
    <w:p>
      <w:r>
        <w:t>局限：冷启动 200–800ms；Windows 需 WSL2/Docker Desktop。</w:t>
      </w:r>
    </w:p>
    <w:p>
      <w:pPr>
        <w:pStyle w:val="Heading2"/>
      </w:pPr>
      <w:r>
        <w:t>方案 C：Session Container（进阶，+3–5 天）</w:t>
      </w:r>
    </w:p>
    <w:p>
      <w:pPr>
        <w:pStyle w:val="ListBullet"/>
      </w:pPr>
      <w:r>
        <w:t>会话开始时创建容器，会话内多次 tool call 复用。</w:t>
      </w:r>
    </w:p>
    <w:p>
      <w:pPr>
        <w:pStyle w:val="ListBullet"/>
      </w:pPr>
      <w:r>
        <w:t>适合 Browser、长 Shell 流水线。</w:t>
      </w:r>
    </w:p>
    <w:p>
      <w:pPr>
        <w:pStyle w:val="ListBullet"/>
      </w:pPr>
      <w:r>
        <w:t>需生命周期管理（idle 超时销毁、/stop 清理）。</w:t>
      </w:r>
    </w:p>
    <w:p>
      <w:r>
        <w:t>推荐路径：Phase 1–2 方案 A → Phase 3–4 方案 B → Phase 5 方案 C。</w:t>
      </w:r>
    </w:p>
    <w:p>
      <w:pPr>
        <w:pStyle w:val="Heading1"/>
      </w:pPr>
      <w:r>
        <w:t>五、分阶段开发计划</w:t>
      </w:r>
    </w:p>
    <w:p>
      <w:pPr>
        <w:pStyle w:val="Heading2"/>
      </w:pPr>
      <w:r>
        <w:t>Phase 0：前置 — 用户隔离路径（依赖，约 2–3 天）</w:t>
      </w:r>
    </w:p>
    <w:p>
      <w:r>
        <w:rPr>
          <w:rFonts w:ascii="Consolas" w:hAnsi="Consolas"/>
          <w:sz w:val="18"/>
        </w:rPr>
        <w:t>workspaces/{agent_id}/users/{user_id}/  → sandbox_root (RW)</w:t>
        <w:br/>
        <w:t>workspaces/{agent_id}/                  → workspace_ro (共享只读)</w:t>
      </w:r>
    </w:p>
    <w:p>
      <w:r>
        <w:t>验收：两个用户的 sandbox_root 物理分离。</w:t>
      </w:r>
    </w:p>
    <w:p>
      <w:pPr>
        <w:pStyle w:val="Heading2"/>
      </w:pPr>
      <w:r>
        <w:t>Phase 1：路径强制（P0，约 2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PathJailGuardian</w:t>
            </w:r>
          </w:p>
        </w:tc>
        <w:tc>
          <w:tcPr>
            <w:tcW w:type="dxa" w:w="4320"/>
          </w:tcPr>
          <w:p>
            <w:r>
              <w:t>file/shell 工具路径必须在 sandbox_root 内</w:t>
            </w:r>
          </w:p>
        </w:tc>
      </w:tr>
      <w:tr>
        <w:tc>
          <w:tcPr>
            <w:tcW w:type="dxa" w:w="4320"/>
          </w:tcPr>
          <w:p>
            <w:r>
              <w:t>file_io._resolve_file_path</w:t>
            </w:r>
          </w:p>
        </w:tc>
        <w:tc>
          <w:tcPr>
            <w:tcW w:type="dxa" w:w="4320"/>
          </w:tcPr>
          <w:p>
            <w:r>
              <w:t>绝对路径 resolve 后校验 relative_to(sandbox_root)</w:t>
            </w:r>
          </w:p>
        </w:tc>
      </w:tr>
      <w:tr>
        <w:tc>
          <w:tcPr>
            <w:tcW w:type="dxa" w:w="4320"/>
          </w:tcPr>
          <w:p>
            <w:r>
              <w:t>rule_guardian rm 检测</w:t>
            </w:r>
          </w:p>
        </w:tc>
        <w:tc>
          <w:tcPr>
            <w:tcW w:type="dxa" w:w="4320"/>
          </w:tcPr>
          <w:p>
            <w:r>
              <w:t>outside workspace 从 WARN → BLOCK（可配置）</w:t>
            </w:r>
          </w:p>
        </w:tc>
      </w:tr>
      <w:tr>
        <w:tc>
          <w:tcPr>
            <w:tcW w:type="dxa" w:w="4320"/>
          </w:tcPr>
          <w:p>
            <w:r>
              <w:t>SandboxContext resolver</w:t>
            </w:r>
          </w:p>
        </w:tc>
        <w:tc>
          <w:tcPr>
            <w:tcW w:type="dxa" w:w="4320"/>
          </w:tcPr>
          <w:p>
            <w:r>
              <w:t>从 request context 解析 agent/user/session</w:t>
            </w:r>
          </w:p>
        </w:tc>
      </w:tr>
    </w:tbl>
    <w:p/>
    <w:p>
      <w:r>
        <w:t>验收：Agent 无法通过 read_file("/etc/passwd") 读取系统文件。</w:t>
      </w:r>
    </w:p>
    <w:p>
      <w:pPr>
        <w:pStyle w:val="Heading2"/>
      </w:pPr>
      <w:r>
        <w:t>Phase 2：SandboxRunner 框架（P0，约 2–3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security/sandbox/runner.py</w:t>
            </w:r>
          </w:p>
        </w:tc>
        <w:tc>
          <w:tcPr>
            <w:tcW w:type="dxa" w:w="4320"/>
          </w:tcPr>
          <w:p>
            <w:r>
              <w:t>抽象 SandboxRunner.execute()</w:t>
            </w:r>
          </w:p>
        </w:tc>
      </w:tr>
      <w:tr>
        <w:tc>
          <w:tcPr>
            <w:tcW w:type="dxa" w:w="4320"/>
          </w:tcPr>
          <w:p>
            <w:r>
              <w:t>LocalSandboxRunner</w:t>
            </w:r>
          </w:p>
        </w:tc>
        <w:tc>
          <w:tcPr>
            <w:tcW w:type="dxa" w:w="4320"/>
          </w:tcPr>
          <w:p>
            <w:r>
              <w:t>包装 shell/file 执行</w:t>
            </w:r>
          </w:p>
        </w:tc>
      </w:tr>
      <w:tr>
        <w:tc>
          <w:tcPr>
            <w:tcW w:type="dxa" w:w="4320"/>
          </w:tcPr>
          <w:p>
            <w:r>
              <w:t>接入 ToolGuardMixin</w:t>
            </w:r>
          </w:p>
        </w:tc>
        <w:tc>
          <w:tcPr>
            <w:tcW w:type="dxa" w:w="4320"/>
          </w:tcPr>
          <w:p>
            <w:r>
              <w:t>审批通过后走 Runner</w:t>
            </w:r>
          </w:p>
        </w:tc>
      </w:tr>
      <w:tr>
        <w:tc>
          <w:tcPr>
            <w:tcW w:type="dxa" w:w="4320"/>
          </w:tcPr>
          <w:p>
            <w:r>
              <w:t>配置项</w:t>
            </w:r>
          </w:p>
        </w:tc>
        <w:tc>
          <w:tcPr>
            <w:tcW w:type="dxa" w:w="4320"/>
          </w:tcPr>
          <w:p>
            <w:r>
              <w:t>security.execution_sandbox.enabled/backend/fail_closed</w:t>
            </w:r>
          </w:p>
        </w:tc>
      </w:tr>
      <w:tr>
        <w:tc>
          <w:tcPr>
            <w:tcW w:type="dxa" w:w="4320"/>
          </w:tcPr>
          <w:p>
            <w:r>
              <w:t>审计日志</w:t>
            </w:r>
          </w:p>
        </w:tc>
        <w:tc>
          <w:tcPr>
            <w:tcW w:type="dxa" w:w="4320"/>
          </w:tcPr>
          <w:p>
            <w:r>
              <w:t>结构化记录每次沙箱执行</w:t>
            </w:r>
          </w:p>
        </w:tc>
      </w:tr>
    </w:tbl>
    <w:p/>
    <w:p>
      <w:r>
        <w:rPr>
          <w:rFonts w:ascii="Consolas" w:hAnsi="Consolas"/>
          <w:sz w:val="18"/>
        </w:rPr>
        <w:t>{</w:t>
        <w:br/>
        <w:t xml:space="preserve">  "security": {</w:t>
        <w:br/>
        <w:t xml:space="preserve">    "execution_sandbox": {</w:t>
        <w:br/>
        <w:t xml:space="preserve">      "enabled": true,</w:t>
        <w:br/>
        <w:t xml:space="preserve">      "backend": "local",</w:t>
        <w:br/>
        <w:t xml:space="preserve">      "fail_closed": true,</w:t>
        <w:br/>
        <w:t xml:space="preserve">      "default_network": "deny"</w:t>
        <w:br/>
        <w:t xml:space="preserve">    }</w:t>
        <w:br/>
        <w:t xml:space="preserve">  }</w:t>
        <w:br/>
        <w:t>}</w:t>
      </w:r>
    </w:p>
    <w:p>
      <w:r>
        <w:t>验收：开启沙箱后 shell 在 sandbox_root 内执行；关闭时行为与现网一致。</w:t>
      </w:r>
    </w:p>
    <w:p>
      <w:pPr>
        <w:pStyle w:val="Heading2"/>
      </w:pPr>
      <w:r>
        <w:t>Phase 3：Docker Backend（P1，约 4–5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DockerSandboxRunner</w:t>
            </w:r>
          </w:p>
        </w:tc>
        <w:tc>
          <w:tcPr>
            <w:tcW w:type="dxa" w:w="4320"/>
          </w:tcPr>
          <w:p>
            <w:r>
              <w:t>docker run --rm 单次调用</w:t>
            </w:r>
          </w:p>
        </w:tc>
      </w:tr>
      <w:tr>
        <w:tc>
          <w:tcPr>
            <w:tcW w:type="dxa" w:w="4320"/>
          </w:tcPr>
          <w:p>
            <w:r>
              <w:t>沙箱镜像构建</w:t>
            </w:r>
          </w:p>
        </w:tc>
        <w:tc>
          <w:tcPr>
            <w:tcW w:type="dxa" w:w="4320"/>
          </w:tcPr>
          <w:p>
            <w:r>
              <w:t>docker/sandbox/Dockerfile + CI</w:t>
            </w:r>
          </w:p>
        </w:tc>
      </w:tr>
      <w:tr>
        <w:tc>
          <w:tcPr>
            <w:tcW w:type="dxa" w:w="4320"/>
          </w:tcPr>
          <w:p>
            <w:r>
              <w:t>Shell 代理</w:t>
            </w:r>
          </w:p>
        </w:tc>
        <w:tc>
          <w:tcPr>
            <w:tcW w:type="dxa" w:w="4320"/>
          </w:tcPr>
          <w:p>
            <w:r>
              <w:t>容器内执行，stdout/stderr 回传</w:t>
            </w:r>
          </w:p>
        </w:tc>
      </w:tr>
      <w:tr>
        <w:tc>
          <w:tcPr>
            <w:tcW w:type="dxa" w:w="4320"/>
          </w:tcPr>
          <w:p>
            <w:r>
              <w:t>MCP 沙箱化</w:t>
            </w:r>
          </w:p>
        </w:tc>
        <w:tc>
          <w:tcPr>
            <w:tcW w:type="dxa" w:w="4320"/>
          </w:tcPr>
          <w:p>
            <w:r>
              <w:t>StdIO MCP 在容器内 spawn</w:t>
            </w:r>
          </w:p>
        </w:tc>
      </w:tr>
      <w:tr>
        <w:tc>
          <w:tcPr>
            <w:tcW w:type="dxa" w:w="4320"/>
          </w:tcPr>
          <w:p>
            <w:r>
              <w:t>网络策略</w:t>
            </w:r>
          </w:p>
        </w:tc>
        <w:tc>
          <w:tcPr>
            <w:tcW w:type="dxa" w:w="4320"/>
          </w:tcPr>
          <w:p>
            <w:r>
              <w:t>默认 none；HTTP 工具走 allowlist proxy</w:t>
            </w:r>
          </w:p>
        </w:tc>
      </w:tr>
    </w:tbl>
    <w:p/>
    <w:p>
      <w:r>
        <w:t>验收：容器内 rm -rf / 不影响宿主；容器无法访问其他 user 目录。</w:t>
      </w:r>
    </w:p>
    <w:p>
      <w:pPr>
        <w:pStyle w:val="Heading2"/>
      </w:pPr>
      <w:r>
        <w:t>Phase 4：Skill 执行隔离（P1，约 3–4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Skill 脚本分类</w:t>
            </w:r>
          </w:p>
        </w:tc>
        <w:tc>
          <w:tcPr>
            <w:tcW w:type="dxa" w:w="4320"/>
          </w:tcPr>
          <w:p>
            <w:r>
              <w:t>标记 requires_sandbox: true</w:t>
            </w:r>
          </w:p>
        </w:tc>
      </w:tr>
      <w:tr>
        <w:tc>
          <w:tcPr>
            <w:tcW w:type="dxa" w:w="4320"/>
          </w:tcPr>
          <w:p>
            <w:r>
              <w:t>执行器改造</w:t>
            </w:r>
          </w:p>
        </w:tc>
        <w:tc>
          <w:tcPr>
            <w:tcW w:type="dxa" w:w="4320"/>
          </w:tcPr>
          <w:p>
            <w:r>
              <w:t>skill 脚本走 SandboxRunner，不再 in-process</w:t>
            </w:r>
          </w:p>
        </w:tc>
      </w:tr>
      <w:tr>
        <w:tc>
          <w:tcPr>
            <w:tcW w:type="dxa" w:w="4320"/>
          </w:tcPr>
          <w:p>
            <w:r>
              <w:t>Scanner 联动</w:t>
            </w:r>
          </w:p>
        </w:tc>
        <w:tc>
          <w:tcPr>
            <w:tcW w:type="dxa" w:w="4320"/>
          </w:tcPr>
          <w:p>
            <w:r>
              <w:t>高风险 skill 强制 sandbox</w:t>
            </w:r>
          </w:p>
        </w:tc>
      </w:tr>
    </w:tbl>
    <w:p/>
    <w:p>
      <w:r>
        <w:t>验收：恶意 skill 脚本无法读写 sandbox_root 外文件。</w:t>
      </w:r>
    </w:p>
    <w:p>
      <w:pPr>
        <w:pStyle w:val="Heading2"/>
      </w:pPr>
      <w:r>
        <w:t>Phase 5：Session 级优化 + 控制台（P2，约 3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Session Container 池</w:t>
            </w:r>
          </w:p>
        </w:tc>
        <w:tc>
          <w:tcPr>
            <w:tcW w:type="dxa" w:w="4320"/>
          </w:tcPr>
          <w:p>
            <w:r>
              <w:t>复用容器，降低延迟</w:t>
            </w:r>
          </w:p>
        </w:tc>
      </w:tr>
      <w:tr>
        <w:tc>
          <w:tcPr>
            <w:tcW w:type="dxa" w:w="4320"/>
          </w:tcPr>
          <w:p>
            <w:r>
              <w:t>控制台 Security 页</w:t>
            </w:r>
          </w:p>
        </w:tc>
        <w:tc>
          <w:tcPr>
            <w:tcW w:type="dxa" w:w="4320"/>
          </w:tcPr>
          <w:p>
            <w:r>
              <w:t>沙箱 backend 状态、审计</w:t>
            </w:r>
          </w:p>
        </w:tc>
      </w:tr>
      <w:tr>
        <w:tc>
          <w:tcPr>
            <w:tcW w:type="dxa" w:w="4320"/>
          </w:tcPr>
          <w:p>
            <w:r>
              <w:t>Agent 级 override</w:t>
            </w:r>
          </w:p>
        </w:tc>
        <w:tc>
          <w:tcPr>
            <w:tcW w:type="dxa" w:w="4320"/>
          </w:tcPr>
          <w:p>
            <w:r>
              <w:t>agent.json 可设 sandbox_backend</w:t>
            </w:r>
          </w:p>
        </w:tc>
      </w:tr>
      <w:tr>
        <w:tc>
          <w:tcPr>
            <w:tcW w:type="dxa" w:w="4320"/>
          </w:tcPr>
          <w:p>
            <w:r>
              <w:t>与 approval_level 联动</w:t>
            </w:r>
          </w:p>
        </w:tc>
        <w:tc>
          <w:tcPr>
            <w:tcW w:type="dxa" w:w="4320"/>
          </w:tcPr>
          <w:p>
            <w:r>
              <w:t>STRICT 模式强制 docker</w:t>
            </w:r>
          </w:p>
        </w:tc>
      </w:tr>
    </w:tbl>
    <w:p/>
    <w:p>
      <w:pPr>
        <w:pStyle w:val="Heading1"/>
      </w:pPr>
      <w:r>
        <w:t>六、与现有组件的关系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Tool Guard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沙箱</w:t>
            </w:r>
          </w:p>
        </w:tc>
      </w:tr>
      <w:tr>
        <w:tc>
          <w:tcPr>
            <w:tcW w:type="dxa" w:w="2880"/>
          </w:tcPr>
          <w:p>
            <w:r>
              <w:t>rm -rf ~/</w:t>
            </w:r>
          </w:p>
        </w:tc>
        <w:tc>
          <w:tcPr>
            <w:tcW w:type="dxa" w:w="2880"/>
          </w:tcPr>
          <w:p>
            <w:r>
              <w:t>规则命中 → 审批</w:t>
            </w:r>
          </w:p>
        </w:tc>
        <w:tc>
          <w:tcPr>
            <w:tcW w:type="dxa" w:w="2880"/>
          </w:tcPr>
          <w:p>
            <w:r>
              <w:t>即使批准，也只能删 sandbox_root 内</w:t>
            </w:r>
          </w:p>
        </w:tc>
      </w:tr>
      <w:tr>
        <w:tc>
          <w:tcPr>
            <w:tcW w:type="dxa" w:w="2880"/>
          </w:tcPr>
          <w:p>
            <w:r>
              <w:t>读 /etc/passwd</w:t>
            </w:r>
          </w:p>
        </w:tc>
        <w:tc>
          <w:tcPr>
            <w:tcW w:type="dxa" w:w="2880"/>
          </w:tcPr>
          <w:p>
            <w:r>
              <w:t>可能未命中规则</w:t>
            </w:r>
          </w:p>
        </w:tc>
        <w:tc>
          <w:tcPr>
            <w:tcW w:type="dxa" w:w="2880"/>
          </w:tcPr>
          <w:p>
            <w:r>
              <w:t>Path Jail 硬拒绝</w:t>
            </w:r>
          </w:p>
        </w:tc>
      </w:tr>
      <w:tr>
        <w:tc>
          <w:tcPr>
            <w:tcW w:type="dxa" w:w="2880"/>
          </w:tcPr>
          <w:p>
            <w:r>
              <w:t>已审批的 curl 外联</w:t>
            </w:r>
          </w:p>
        </w:tc>
        <w:tc>
          <w:tcPr>
            <w:tcW w:type="dxa" w:w="2880"/>
          </w:tcPr>
          <w:p>
            <w:r>
              <w:t>允许</w:t>
            </w:r>
          </w:p>
        </w:tc>
        <w:tc>
          <w:tcPr>
            <w:tcW w:type="dxa" w:w="2880"/>
          </w:tcPr>
          <w:p>
            <w:r>
              <w:t>网络 policy 控制</w:t>
            </w:r>
          </w:p>
        </w:tc>
      </w:tr>
      <w:tr>
        <w:tc>
          <w:tcPr>
            <w:tcW w:type="dxa" w:w="2880"/>
          </w:tcPr>
          <w:p>
            <w:r>
              <w:t>Skill 后门</w:t>
            </w:r>
          </w:p>
        </w:tc>
        <w:tc>
          <w:tcPr>
            <w:tcW w:type="dxa" w:w="2880"/>
          </w:tcPr>
          <w:p>
            <w:r>
              <w:t>Scanner 可能 warn</w:t>
            </w:r>
          </w:p>
        </w:tc>
        <w:tc>
          <w:tcPr>
            <w:tcW w:type="dxa" w:w="2880"/>
          </w:tcPr>
          <w:p>
            <w:r>
              <w:t>容器内无法逃逸</w:t>
            </w:r>
          </w:p>
        </w:tc>
      </w:tr>
    </w:tbl>
    <w:p/>
    <w:p>
      <w:pPr>
        <w:pStyle w:val="Heading1"/>
      </w:pPr>
      <w:r>
        <w:t>七、配置与 API 变更</w:t>
      </w:r>
    </w:p>
    <w:p>
      <w:pPr>
        <w:pStyle w:val="Heading2"/>
      </w:pPr>
      <w:r>
        <w:t>7.1 SecurityConfig 扩展</w:t>
      </w:r>
    </w:p>
    <w:p>
      <w:r>
        <w:rPr>
          <w:rFonts w:ascii="Consolas" w:hAnsi="Consolas"/>
          <w:sz w:val="18"/>
        </w:rPr>
        <w:t>class ExecutionSandboxConfig(BaseModel):</w:t>
        <w:br/>
        <w:t xml:space="preserve">    enabled: bool = False</w:t>
        <w:br/>
        <w:t xml:space="preserve">    backend: Literal["off", "local", "docker", "firejail"] = "local"</w:t>
        <w:br/>
        <w:t xml:space="preserve">    fail_closed: bool = True</w:t>
        <w:br/>
        <w:t xml:space="preserve">    network: Literal["deny", "allowlist", "full"] = "deny"</w:t>
        <w:br/>
        <w:t xml:space="preserve">    network_allowlist: list[str] = []</w:t>
        <w:br/>
        <w:t xml:space="preserve">    mount_workspace_readonly: bool = True</w:t>
        <w:br/>
        <w:t xml:space="preserve">    docker_image: str = "qwenpaw-sandbox:latest"</w:t>
      </w:r>
    </w:p>
    <w:p>
      <w:pPr>
        <w:pStyle w:val="Heading2"/>
      </w:pPr>
      <w:r>
        <w:t>7.2 Agent 级配置</w:t>
      </w:r>
    </w:p>
    <w:p>
      <w:r>
        <w:rPr>
          <w:rFonts w:ascii="Consolas" w:hAnsi="Consolas"/>
          <w:sz w:val="18"/>
        </w:rPr>
        <w:t>{</w:t>
        <w:br/>
        <w:t xml:space="preserve">  "approval_level": "SMART",</w:t>
        <w:br/>
        <w:t xml:space="preserve">  "sandbox": {</w:t>
        <w:br/>
        <w:t xml:space="preserve">    "backend": "docker",</w:t>
        <w:br/>
        <w:t xml:space="preserve">    "network": "allowlist",</w:t>
        <w:br/>
        <w:t xml:space="preserve">    "network_allowlist": ["api.example.com"]</w:t>
        <w:br/>
        <w:t xml:space="preserve">  }</w:t>
        <w:br/>
        <w:t>}</w:t>
      </w:r>
    </w:p>
    <w:p>
      <w:pPr>
        <w:pStyle w:val="Heading2"/>
      </w:pPr>
      <w:r>
        <w:t>7.3 控制台</w:t>
      </w:r>
    </w:p>
    <w:p>
      <w:pPr>
        <w:pStyle w:val="ListBullet"/>
      </w:pPr>
      <w:r>
        <w:t>Settings → Security：沙箱开关、backend 选择、fail_closed。</w:t>
      </w:r>
    </w:p>
    <w:p>
      <w:pPr>
        <w:pStyle w:val="ListBullet"/>
      </w:pPr>
      <w:r>
        <w:t>Agent Config：覆盖全局沙箱策略。</w:t>
      </w:r>
    </w:p>
    <w:p>
      <w:pPr>
        <w:pStyle w:val="ListBullet"/>
      </w:pPr>
      <w:r>
        <w:t>Debug 日志：沙箱执行 audit 流。</w:t>
      </w:r>
    </w:p>
    <w:p>
      <w:pPr>
        <w:pStyle w:val="Heading1"/>
      </w:pPr>
      <w:r>
        <w:t>八、风险与兼容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应对</w:t>
            </w:r>
          </w:p>
        </w:tc>
      </w:tr>
      <w:tr>
        <w:tc>
          <w:tcPr>
            <w:tcW w:type="dxa" w:w="4320"/>
          </w:tcPr>
          <w:p>
            <w:r>
              <w:t>Docker 不可用</w:t>
            </w:r>
          </w:p>
        </w:tc>
        <w:tc>
          <w:tcPr>
            <w:tcW w:type="dxa" w:w="4320"/>
          </w:tcPr>
          <w:p>
            <w:r>
              <w:t>dev 可降级 local；生产建议 fail_closed</w:t>
            </w:r>
          </w:p>
        </w:tc>
      </w:tr>
      <w:tr>
        <w:tc>
          <w:tcPr>
            <w:tcW w:type="dxa" w:w="4320"/>
          </w:tcPr>
          <w:p>
            <w:r>
              <w:t>性能（容器冷启动）</w:t>
            </w:r>
          </w:p>
        </w:tc>
        <w:tc>
          <w:tcPr>
            <w:tcW w:type="dxa" w:w="4320"/>
          </w:tcPr>
          <w:p>
            <w:r>
              <w:t>Phase 5 Session 池；低风险工具走 local</w:t>
            </w:r>
          </w:p>
        </w:tc>
      </w:tr>
      <w:tr>
        <w:tc>
          <w:tcPr>
            <w:tcW w:type="dxa" w:w="4320"/>
          </w:tcPr>
          <w:p>
            <w:r>
              <w:t>Windows 开发</w:t>
            </w:r>
          </w:p>
        </w:tc>
        <w:tc>
          <w:tcPr>
            <w:tcW w:type="dxa" w:w="4320"/>
          </w:tcPr>
          <w:p>
            <w:r>
              <w:t>Phase 1–2 local；Docker 依赖 WSL2</w:t>
            </w:r>
          </w:p>
        </w:tc>
      </w:tr>
      <w:tr>
        <w:tc>
          <w:tcPr>
            <w:tcW w:type="dxa" w:w="4320"/>
          </w:tcPr>
          <w:p>
            <w:r>
              <w:t>Browser/Playwright</w:t>
            </w:r>
          </w:p>
        </w:tc>
        <w:tc>
          <w:tcPr>
            <w:tcW w:type="dxa" w:w="4320"/>
          </w:tcPr>
          <w:p>
            <w:r>
              <w:t>单独策略，不强行塞入同一容器</w:t>
            </w:r>
          </w:p>
        </w:tc>
      </w:tr>
      <w:tr>
        <w:tc>
          <w:tcPr>
            <w:tcW w:type="dxa" w:w="4320"/>
          </w:tcPr>
          <w:p>
            <w:r>
              <w:t>ACP bypass 冲突</w:t>
            </w:r>
          </w:p>
        </w:tc>
        <w:tc>
          <w:tcPr>
            <w:tcW w:type="dxa" w:w="4320"/>
          </w:tcPr>
          <w:p>
            <w:r>
              <w:t>bypass 模式显式跳过沙箱，日志告警</w:t>
            </w:r>
          </w:p>
        </w:tc>
      </w:tr>
      <w:tr>
        <w:tc>
          <w:tcPr>
            <w:tcW w:type="dxa" w:w="4320"/>
          </w:tcPr>
          <w:p>
            <w:r>
              <w:t>历史工具依赖绝对路径</w:t>
            </w:r>
          </w:p>
        </w:tc>
        <w:tc>
          <w:tcPr>
            <w:tcW w:type="dxa" w:w="4320"/>
          </w:tcPr>
          <w:p>
            <w:r>
              <w:t>迁移期 WARN + 文档</w:t>
            </w:r>
          </w:p>
        </w:tc>
      </w:tr>
    </w:tbl>
    <w:p/>
    <w:p>
      <w:pPr>
        <w:pStyle w:val="Heading1"/>
      </w:pPr>
      <w:r>
        <w:t>九、时间线建议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周期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Phase 0 用户路径 + Phase 1 Path Jail</w:t>
            </w:r>
          </w:p>
        </w:tc>
        <w:tc>
          <w:tcPr>
            <w:tcW w:type="dxa" w:w="2880"/>
          </w:tcPr>
          <w:p>
            <w:r>
              <w:t>路径无法越界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Phase 2 Local SandboxRunner + Mixin 接入</w:t>
            </w:r>
          </w:p>
        </w:tc>
        <w:tc>
          <w:tcPr>
            <w:tcW w:type="dxa" w:w="2880"/>
          </w:tcPr>
          <w:p>
            <w:r>
              <w:t>统一执行网关</w:t>
            </w:r>
          </w:p>
        </w:tc>
      </w:tr>
      <w:tr>
        <w:tc>
          <w:tcPr>
            <w:tcW w:type="dxa" w:w="2880"/>
          </w:tcPr>
          <w:p>
            <w:r>
              <w:t>Week 3–4</w:t>
            </w:r>
          </w:p>
        </w:tc>
        <w:tc>
          <w:tcPr>
            <w:tcW w:type="dxa" w:w="2880"/>
          </w:tcPr>
          <w:p>
            <w:r>
              <w:t>Phase 3 Docker Backend</w:t>
            </w:r>
          </w:p>
        </w:tc>
        <w:tc>
          <w:tcPr>
            <w:tcW w:type="dxa" w:w="2880"/>
          </w:tcPr>
          <w:p>
            <w:r>
              <w:t>生产级隔离</w:t>
            </w:r>
          </w:p>
        </w:tc>
      </w:tr>
      <w:tr>
        <w:tc>
          <w:tcPr>
            <w:tcW w:type="dxa" w:w="2880"/>
          </w:tcPr>
          <w:p>
            <w:r>
              <w:t>Week 5</w:t>
            </w:r>
          </w:p>
        </w:tc>
        <w:tc>
          <w:tcPr>
            <w:tcW w:type="dxa" w:w="2880"/>
          </w:tcPr>
          <w:p>
            <w:r>
              <w:t>Phase 4 Skill 沙箱</w:t>
            </w:r>
          </w:p>
        </w:tc>
        <w:tc>
          <w:tcPr>
            <w:tcW w:type="dxa" w:w="2880"/>
          </w:tcPr>
          <w:p>
            <w:r>
              <w:t>扩展面收敛</w:t>
            </w:r>
          </w:p>
        </w:tc>
      </w:tr>
      <w:tr>
        <w:tc>
          <w:tcPr>
            <w:tcW w:type="dxa" w:w="2880"/>
          </w:tcPr>
          <w:p>
            <w:r>
              <w:t>Week 6</w:t>
            </w:r>
          </w:p>
        </w:tc>
        <w:tc>
          <w:tcPr>
            <w:tcW w:type="dxa" w:w="2880"/>
          </w:tcPr>
          <w:p>
            <w:r>
              <w:t>Phase 5 优化 + 控制台</w:t>
            </w:r>
          </w:p>
        </w:tc>
        <w:tc>
          <w:tcPr>
            <w:tcW w:type="dxa" w:w="2880"/>
          </w:tcPr>
          <w:p>
            <w:r>
              <w:t>可运维</w:t>
            </w:r>
          </w:p>
        </w:tc>
      </w:tr>
    </w:tbl>
    <w:p/>
    <w:p>
      <w:r>
        <w:t>MVP（约 1 周）：Phase 0 路径 + Phase 1 Path Jail + Phase 2 Local Runner。生产就绪（约 3–4 周）：+ Docker Backend + 审计 + fail_closed。</w:t>
      </w:r>
    </w:p>
    <w:p>
      <w:pPr>
        <w:pStyle w:val="Heading1"/>
      </w:pPr>
      <w:r>
        <w:t>十、验收清单</w:t>
      </w:r>
    </w:p>
    <w:p>
      <w:r>
        <w:t>1. 用户 A 的 shell 无法读写用户 B 的 users/{user_id}/。</w:t>
      </w:r>
    </w:p>
    <w:p>
      <w:r>
        <w:t>2. 文件工具绝对路径越界返回明确错误。</w:t>
      </w:r>
    </w:p>
    <w:p>
      <w:r>
        <w:t>3. 审批通过的 rm -rf / 仅影响 sandbox_root。</w:t>
      </w:r>
    </w:p>
    <w:p>
      <w:r>
        <w:t>4. Docker 模式下容器无 host network、无 privileged。</w:t>
      </w:r>
    </w:p>
    <w:p>
      <w:r>
        <w:t>5. 沙箱启动失败且 fail_closed=true 时工具不执行。</w:t>
      </w:r>
    </w:p>
    <w:p>
      <w:r>
        <w:t>6. MCP 工具在沙箱内运行，宿主看不到 MCP 写的越界文件。</w:t>
      </w:r>
    </w:p>
    <w:p>
      <w:r>
        <w:t>7. 审计日志可检索：agent_id、user_id、tool、backend、duration、exit_code。</w:t>
      </w:r>
    </w:p>
    <w:p>
      <w:r>
        <w:t>8. approval_level=OFF 仍受 Path Jail 约束（策略可配置）。</w:t>
      </w:r>
    </w:p>
    <w:p>
      <w:pPr>
        <w:pStyle w:val="Heading1"/>
      </w:pPr>
      <w:r>
        <w:t>十一、结论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现状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安全模型</w:t>
            </w:r>
          </w:p>
        </w:tc>
        <w:tc>
          <w:tcPr>
            <w:tcW w:type="dxa" w:w="2880"/>
          </w:tcPr>
          <w:p>
            <w:r>
              <w:t>策略 + 审批</w:t>
            </w:r>
          </w:p>
        </w:tc>
        <w:tc>
          <w:tcPr>
            <w:tcW w:type="dxa" w:w="2880"/>
          </w:tcPr>
          <w:p>
            <w:r>
              <w:t>策略 + 审批 + OS 级隔离</w:t>
            </w:r>
          </w:p>
        </w:tc>
      </w:tr>
      <w:tr>
        <w:tc>
          <w:tcPr>
            <w:tcW w:type="dxa" w:w="2880"/>
          </w:tcPr>
          <w:p>
            <w:r>
              <w:t>文件边界</w:t>
            </w:r>
          </w:p>
        </w:tc>
        <w:tc>
          <w:tcPr>
            <w:tcW w:type="dxa" w:w="2880"/>
          </w:tcPr>
          <w:p>
            <w:r>
              <w:t>约定 workspace</w:t>
            </w:r>
          </w:p>
        </w:tc>
        <w:tc>
          <w:tcPr>
            <w:tcW w:type="dxa" w:w="2880"/>
          </w:tcPr>
          <w:p>
            <w:r>
              <w:t>强制 sandbox_root</w:t>
            </w:r>
          </w:p>
        </w:tc>
      </w:tr>
      <w:tr>
        <w:tc>
          <w:tcPr>
            <w:tcW w:type="dxa" w:w="2880"/>
          </w:tcPr>
          <w:p>
            <w:r>
              <w:t>执行</w:t>
            </w:r>
          </w:p>
        </w:tc>
        <w:tc>
          <w:tcPr>
            <w:tcW w:type="dxa" w:w="2880"/>
          </w:tcPr>
          <w:p>
            <w:r>
              <w:t>宿主同进程/子进程</w:t>
            </w:r>
          </w:p>
        </w:tc>
        <w:tc>
          <w:tcPr>
            <w:tcW w:type="dxa" w:w="2880"/>
          </w:tcPr>
          <w:p>
            <w:r>
              <w:t>SandboxRunner 统一网关</w:t>
            </w:r>
          </w:p>
        </w:tc>
      </w:tr>
      <w:tr>
        <w:tc>
          <w:tcPr>
            <w:tcW w:type="dxa" w:w="2880"/>
          </w:tcPr>
          <w:p>
            <w:r>
              <w:t>多租户</w:t>
            </w:r>
          </w:p>
        </w:tc>
        <w:tc>
          <w:tcPr>
            <w:tcW w:type="dxa" w:w="2880"/>
          </w:tcPr>
          <w:p>
            <w:r>
              <w:t>Agent 级</w:t>
            </w:r>
          </w:p>
        </w:tc>
        <w:tc>
          <w:tcPr>
            <w:tcW w:type="dxa" w:w="2880"/>
          </w:tcPr>
          <w:p>
            <w:r>
              <w:t>Agent + User 子目录</w:t>
            </w:r>
          </w:p>
        </w:tc>
      </w:tr>
      <w:tr>
        <w:tc>
          <w:tcPr>
            <w:tcW w:type="dxa" w:w="2880"/>
          </w:tcPr>
          <w:p>
            <w:r>
              <w:t>产品定位</w:t>
            </w:r>
          </w:p>
        </w:tc>
        <w:tc>
          <w:tcPr>
            <w:tcW w:type="dxa" w:w="2880"/>
          </w:tcPr>
          <w:p>
            <w:r>
              <w:t>规划中</w:t>
            </w:r>
          </w:p>
        </w:tc>
        <w:tc>
          <w:tcPr>
            <w:tcW w:type="dxa" w:w="2880"/>
          </w:tcPr>
          <w:p>
            <w:r>
              <w:t>Local MVP → Docker 生产</w:t>
            </w:r>
          </w:p>
        </w:tc>
      </w:tr>
    </w:tbl>
    <w:p/>
    <w:p/>
    <w:p>
      <w:r>
        <w:rPr>
          <w:b/>
        </w:rPr>
        <w:t>推荐路径：</w:t>
      </w:r>
      <w:r>
        <w:t>与用户隔离方案同链路——先定 users/{user_id}/ 路径（隔离 Phase 3），再在其上挂 SandboxRunner（本方案 Phase 1–3）。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