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F3DC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80" w:lineRule="exact"/>
        <w:jc w:val="center"/>
        <w:textAlignment w:val="auto"/>
        <w:rPr>
          <w:rFonts w:hint="eastAsia" w:ascii="方正仿宋_GBK" w:hAnsi="方正仿宋_GBK" w:eastAsia="方正仿宋_GBK" w:cs="方正仿宋_GBK"/>
          <w:b/>
        </w:rPr>
      </w:pPr>
      <w:r>
        <w:rPr>
          <w:rFonts w:hint="eastAsia" w:ascii="方正仿宋_GBK" w:hAnsi="方正仿宋_GBK" w:eastAsia="方正仿宋_GBK" w:cs="方正仿宋_GBK"/>
          <w:b/>
        </w:rPr>
        <w:t>人工智能考试大纲</w:t>
      </w:r>
    </w:p>
    <w:p w14:paraId="01983F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0" w:name="_Toc25301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考点1：机器学习基础概念</w:t>
      </w:r>
      <w:bookmarkEnd w:id="0"/>
    </w:p>
    <w:p w14:paraId="003D4F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复习监督学习、无监督学习与强化学习的核心思想及适用场景；理解模型评估指标的选择依据；掌握欠拟合与过拟合的表现形式及偏差-方差的权衡关系；了解常见模型的基本原理与适用条件。</w:t>
      </w:r>
    </w:p>
    <w:p w14:paraId="55C18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1" w:name="_Toc17579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考点2：深度学习网络结构</w:t>
      </w:r>
      <w:bookmarkEnd w:id="1"/>
    </w:p>
    <w:p w14:paraId="0159EE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卷积神经网络的设计思想及其在图像任务中的优势；理解循环神经网络及其变体在序列建模中的挑战与演进；掌握Transformer的核心组件（自注意力、位置编码、前馈网络）及与前述结构的差异；了解主流网络结构的适用场景（如图像、文本、时序等不同数据类型）。</w:t>
      </w:r>
    </w:p>
    <w:p w14:paraId="0F2EE1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2" w:name="_Toc10597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考点3：大语言模型核心原理</w:t>
      </w:r>
      <w:bookmarkEnd w:id="2"/>
    </w:p>
    <w:p w14:paraId="20E683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主流大语言模型的架构类别与设计差异；理解预训练与微调的基本范式；掌握人类偏好对齐的常见方法及目标；了解参数高效适配技术的核心思路与不同方案的推理开销差异；熟悉推理增强策略（如链式思考、自洽性等）的基本思想；理解多模态扩展的一般方式。</w:t>
      </w:r>
    </w:p>
    <w:p w14:paraId="688429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3" w:name="_Toc18230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考点4：自然语言处理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与计算机视觉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任务体系</w:t>
      </w:r>
      <w:bookmarkEnd w:id="3"/>
    </w:p>
    <w:p w14:paraId="72CCD6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复习文本预处理的基本流程与文本表示方法；掌握自然语言处理的核心任务类型；了解检索增强生成的基本流程与技术目标；理解生成式视觉模型的核心思想；了解视频理解与时空建模的基本挑战。</w:t>
      </w:r>
    </w:p>
    <w:p w14:paraId="46E914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4" w:name="_Toc2486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考点6：模型训练与优化技术</w:t>
      </w:r>
      <w:bookmarkEnd w:id="4"/>
    </w:p>
    <w:p w14:paraId="6A509C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复习目标函数的设计原则与不同场景下的选择依据；理解主流优化算法的核心机制差异及学习率调度策略；掌握正则化与泛化的一般方法；了解大规模训练的关键技术与超参数自动搜索的基本思路。</w:t>
      </w:r>
    </w:p>
    <w:p w14:paraId="7863BC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5" w:name="_Toc11920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考点7：模型部署与工程化实践</w:t>
      </w:r>
      <w:bookmarkEnd w:id="5"/>
    </w:p>
    <w:p w14:paraId="2B3EF9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复习模型轻量化的常见方向（精度压缩、结构简化、知识迁移）及其原理；理解推理服务架构与加速引擎的基本作用；掌握云端与边缘端部署的差异及注意事项。</w:t>
      </w:r>
    </w:p>
    <w:p w14:paraId="25DB3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6" w:name="_Toc31334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考点8：AI智能体与智能系统</w:t>
      </w:r>
      <w:bookmarkEnd w:id="6"/>
    </w:p>
    <w:p w14:paraId="745B1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AI智能体的核心模块划分（感知、规划、记忆、行动）及其功能；理解任务规划与推理的基本框架；掌握工具调用与外部能力集成的一般方式；了解多智能体协作的基本概念及标准化协议的目标；熟悉典型开发框架的使用模式。</w:t>
      </w:r>
    </w:p>
    <w:p w14:paraId="7364D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7" w:name="_Toc24530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考点9：数据工程与特征处理</w:t>
      </w:r>
      <w:bookmarkEnd w:id="7"/>
    </w:p>
    <w:p w14:paraId="58F73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数据清洗、缺失值处理、异常检测等预处理操作；掌握特征构造、变换、离散化、归一化等工程方法；理解降维与特征选择的基本目标；熟悉时序数据的特殊处理方式；了解向量存储与检索的基本原理及数据管道构建思路。</w:t>
      </w:r>
    </w:p>
    <w:p w14:paraId="448654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outlineLvl w:val="0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bookmarkStart w:id="8" w:name="_Toc16764"/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考点10：算法基础、AI伦理与电力行业应用</w:t>
      </w:r>
      <w:bookmarkEnd w:id="8"/>
    </w:p>
    <w:p w14:paraId="1F62E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/>
        <w:textAlignment w:val="auto"/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复习排序、查找等基础算法的核心思想与复杂度分析；理解动态规划与贪心算法的适用条件；了解模型鲁棒性、公平性、可解释性、隐私保护等伦理与安全方向；复习负荷预测、设备诊断、用户画像与推荐、电网调度优化、数字孪生等典型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agent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应用场景的基本思路。</w:t>
      </w:r>
      <w:bookmarkStart w:id="9" w:name="_GoBack"/>
      <w:bookmarkEnd w:id="9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C92E38C3-C9D7-4026-AC32-0760F8DD1242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334F784-DBFE-43C5-ADF0-C6F8374BA0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F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2026-06-30T07:07:40Z</dcterms:created>
  <dc:creator>lenovo</dc:creator>
  <cp:lastModifiedBy>杨晓慧</cp:lastModifiedBy>
  <dcterms:modified xsi:type="dcterms:W3CDTF">2026-06-30T07:07:49Z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eyJoZGlkIjoiY2M3MmYzZGYwZjgwNmFjOGQ1ZmJjMDgyZThhM2Y2NTUiLCJ1c2VySWQiOiI5NTUxMTE5MDYifQ==</vt:lpwstr>
  </property>
  <property fmtid="{D5CDD505-2E9C-101B-9397-08002B2CF9AE}" pid="4" name="ICV">
    <vt:lpwstr>4E4B6F4AED9146DBAA721CA69FD74853_12</vt:lpwstr>
  </property>
</Properties>
</file>