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840" w:lineRule="atLeast"/>
        <w:jc w:val="center"/>
      </w:pPr>
      <w:r>
        <w:rPr>
          <w:rFonts w:ascii="Times New Roman" w:eastAsia="SimHei"/>
          <w:b/>
          <w:bCs/>
          <w:color w:val="000000"/>
          <w:sz w:val="36"/>
          <w:szCs w:val="36"/>
        </w:rPr>
        <w:t xml:space="preserve">MOVECAT：面向英语移动动词图式多维释义的标注原型平台</w:t>
      </w:r>
    </w:p>
    <w:p>
      <w:pPr>
        <w:spacing w:after="60" w:line="360"/>
        <w:jc w:val="center"/>
      </w:pPr>
      <w:r>
        <w:rPr>
          <w:rFonts w:ascii="Times New Roman" w:eastAsia="SimSun"/>
          <w:i/>
          <w:iCs/>
          <w:color w:val="444444"/>
          <w:sz w:val="24"/>
          <w:szCs w:val="24"/>
        </w:rPr>
        <w:t xml:space="preserve">MOVECAT: A Prototype Annotation Platform for Schema-based Multi-dimensional Definition of English Motion Verbs</w:t>
      </w:r>
    </w:p>
    <w:p>
      <w:pPr>
        <w:spacing w:after="240" w:line="360"/>
        <w:jc w:val="center"/>
      </w:pPr>
      <w:r>
        <w:rPr>
          <w:rFonts w:ascii="Times New Roman" w:eastAsia="SimSun"/>
          <w:color w:val="444444"/>
          <w:sz w:val="21"/>
          <w:szCs w:val="21"/>
        </w:rPr>
        <w:t xml:space="preserve">中文初稿 v0.1（2026-10-09）· 投稿目标：Lexikos「Projekte/Projects」栏目 · §1–§3、§5–§7 成稿，§4 实证留结构待回填 · 英译与体例转换在定稿后进行</w:t>
      </w:r>
    </w:p>
    <w:p>
      <w:pPr>
        <w:pStyle w:val="Heading1"/>
        <w:spacing w:after="360" w:before="480" w:line="360"/>
        <w:jc w:val="center"/>
      </w:pPr>
      <w:r>
        <w:rPr>
          <w:rFonts w:ascii="Times New Roman" w:eastAsia="SimHei"/>
          <w:b/>
          <w:bCs/>
          <w:color w:val="000000"/>
          <w:sz w:val="32"/>
          <w:szCs w:val="32"/>
        </w:rPr>
        <w:t xml:space="preserve">摘要</w:t>
      </w:r>
    </w:p>
    <w:p>
      <w:pPr>
        <w:spacing w:after="0" w:line="360"/>
        <w:ind w:firstLine="480"/>
        <w:jc w:val="both"/>
      </w:pPr>
      <w:r>
        <w:rPr>
          <w:rFonts w:ascii="Times New Roman" w:eastAsia="SimSun"/>
          <w:color w:val="000000"/>
          <w:sz w:val="24"/>
          <w:szCs w:val="24"/>
        </w:rPr>
        <w:t xml:space="preserve">移动动词是学习词典释义的难点：多义跨度大、物理义与隐喻义边界模糊，义项划分长期依赖编纂者个人经验，缺乏可复现、可质控的实证加工流程。语料库工具能输出搭配聚类簇，但统计簇不等于语言学义位，不能直接用于词典释义；现有词典编纂系统（DWS）面向出版词条编辑，通用 NLP 标注工具不以词典释义为目标，二者之间缺少一条从语料聚类候选义位到图式多维标注、再到信度质控的完整链路。本项目在图式范畴化框架下构建了研究型标注原型平台 MOVECAT：以 Levin（1993）移动动词为样本池（171 个词目、996 个义位），依托 OALD10 逐义项数据与 enTenTen21 语料的搭配证据，将图式—多维释义模板实例化为义位准入（Y／拓展／N 三分）、意象图式、英汉对齐等级等五维标注表单，并以大语言模型初筛加人工全量复核的双重核验机制与抽样信度检验控制标注质量。试点阶段对 12 个动词、232 个义位完成了机械初筛与流水线验证。本项目的产出为词典学研究用标注资源与可复现的工作流，而非面向大众的成品词典；完整的大规模加工、范畴体系构建与英汉释义模板提炼将在博士学位论文中继续推进。</w:t>
      </w:r>
    </w:p>
    <w:p>
      <w:pPr>
        <w:spacing w:after="0" w:line="360"/>
        <w:ind w:firstLine="480"/>
        <w:jc w:val="both"/>
      </w:pPr>
      <w:r>
        <w:rPr>
          <w:rFonts w:ascii="Times New Roman" w:eastAsia="SimSun"/>
          <w:b/>
          <w:bCs/>
          <w:color w:val="000000"/>
          <w:sz w:val="24"/>
          <w:szCs w:val="24"/>
        </w:rPr>
        <w:t xml:space="preserve">关键词：</w:t>
      </w:r>
      <w:r>
        <w:rPr>
          <w:rFonts w:ascii="Times New Roman" w:eastAsia="SimSun"/>
          <w:color w:val="000000"/>
          <w:sz w:val="24"/>
          <w:szCs w:val="24"/>
        </w:rPr>
        <w:t xml:space="preserve">语料库词典学；移动动词；意象图式；多维释义；logDice；标注一致性；研究原型</w:t>
      </w:r>
    </w:p>
    <w:p>
      <w:pPr>
        <w:pStyle w:val="Heading1"/>
        <w:spacing w:after="360" w:before="480" w:line="360"/>
        <w:jc w:val="center"/>
      </w:pPr>
      <w:r>
        <w:rPr>
          <w:rFonts w:ascii="Times New Roman" w:eastAsia="SimHei"/>
          <w:b/>
          <w:bCs/>
          <w:color w:val="000000"/>
          <w:sz w:val="32"/>
          <w:szCs w:val="32"/>
        </w:rPr>
        <w:t xml:space="preserve">1 引言</w:t>
      </w:r>
    </w:p>
    <w:p>
      <w:pPr>
        <w:pStyle w:val="Heading2"/>
        <w:spacing w:after="240" w:before="360" w:line="360"/>
      </w:pPr>
      <w:r>
        <w:rPr>
          <w:rFonts w:ascii="Times New Roman" w:eastAsia="SimHei"/>
          <w:b/>
          <w:bCs/>
          <w:color w:val="000000"/>
          <w:sz w:val="30"/>
          <w:szCs w:val="30"/>
        </w:rPr>
        <w:t xml:space="preserve">1.1 研究背景与词典学困境</w:t>
      </w:r>
    </w:p>
    <w:p>
      <w:pPr>
        <w:spacing w:after="0" w:line="360"/>
        <w:ind w:firstLine="480"/>
        <w:jc w:val="both"/>
      </w:pPr>
      <w:r>
        <w:rPr>
          <w:rFonts w:ascii="Times New Roman" w:eastAsia="SimSun"/>
          <w:color w:val="000000"/>
          <w:sz w:val="24"/>
          <w:szCs w:val="24"/>
        </w:rPr>
        <w:t xml:space="preserve">移动动词是英语词汇中多义性最突出的词类之一：run 在 OALD10 中有 39 个义项，go 达 60 个，物理位移义、使役义、隐喻引申义与习语用法交织并存。对以义项划分为纲的学习词典而言，这类动词的释义质量直接取决于两个经验性判断：其一，义项边界如何切分；其二，各义项的语义重心如何刻画。现有通用学习词典在这两点上主要依赖编纂者的语言直觉，外部研究者既无法复核切分依据，也无法验证释义是否覆盖了该义项的真实用法。</w:t>
      </w:r>
    </w:p>
    <w:p>
      <w:pPr>
        <w:spacing w:after="0" w:line="360"/>
        <w:ind w:firstLine="480"/>
        <w:jc w:val="both"/>
      </w:pPr>
      <w:r>
        <w:rPr>
          <w:rFonts w:ascii="Times New Roman" w:eastAsia="SimSun"/>
          <w:color w:val="000000"/>
          <w:sz w:val="24"/>
          <w:szCs w:val="24"/>
        </w:rPr>
        <w:t xml:space="preserve">理论层面，基于图式的释义模式与多维释义模式已有较充分的思辨积累：Talmy 的移动事件框架为义项刻画提供了运动体—源点—路径—终点的分析维度，意象图式理论为语义重心识别提供了认知构型工具，原型范畴理论为义项的地位分层提供了依据。但这些模式大多停留在理论阐述与少量例句演示，缺少一套可操作、带质控的语料库标注流程将其落地——理论主张与词典实践之间的这段距离，正是本项目的出发点。</w:t>
      </w:r>
    </w:p>
    <w:p>
      <w:pPr>
        <w:pStyle w:val="Heading2"/>
        <w:spacing w:after="240" w:before="360" w:line="360"/>
      </w:pPr>
      <w:r>
        <w:rPr>
          <w:rFonts w:ascii="Times New Roman" w:eastAsia="SimHei"/>
          <w:b/>
          <w:bCs/>
          <w:color w:val="000000"/>
          <w:sz w:val="30"/>
          <w:szCs w:val="30"/>
        </w:rPr>
        <w:t xml:space="preserve">1.2 语料工具的优势与局限</w:t>
      </w:r>
    </w:p>
    <w:p>
      <w:pPr>
        <w:spacing w:after="0" w:line="360"/>
        <w:ind w:firstLine="480"/>
        <w:jc w:val="both"/>
      </w:pPr>
      <w:r>
        <w:rPr>
          <w:rFonts w:ascii="Times New Roman" w:eastAsia="SimSun"/>
          <w:color w:val="000000"/>
          <w:sz w:val="24"/>
          <w:szCs w:val="24"/>
        </w:rPr>
        <w:t xml:space="preserve">Sketch Engine 的 word sketch 功能能够为任一动词输出按语法关系组织的搭配统计（本文所用 enTenTen21 语料库约 61 亿词），以 logDice 度量的显著共现词项为义项用法刻画提供了量化证据。但统计聚类簇不等于语言学义位：本项目对 171 个词目的词目层初筛显示，多义词的异质义项在词目层被平均为单一标签（tear 的候选得分混入了同形词形的撕裂义语料），槽位覆盖优势还会制造伪图式信号（ferry 的宾语槽位造成伪互动、tiptoe 的目标介词槽位推高伪终点信号）。因此，语料聚类的正确用途是为义项分析提供候选与证据，而非替代词典学判断——对整个动词做全局统计尤其容易混淆多个义项的搭配特征，先候选义位、再在义位子语料内分析的路径是必要的。</w:t>
      </w:r>
    </w:p>
    <w:p>
      <w:pPr>
        <w:pStyle w:val="Heading2"/>
        <w:spacing w:after="240" w:before="360" w:line="360"/>
      </w:pPr>
      <w:r>
        <w:rPr>
          <w:rFonts w:ascii="Times New Roman" w:eastAsia="SimHei"/>
          <w:b/>
          <w:bCs/>
          <w:color w:val="000000"/>
          <w:sz w:val="30"/>
          <w:szCs w:val="30"/>
        </w:rPr>
        <w:t xml:space="preserve">1.3 现有工具的缺口</w:t>
      </w:r>
    </w:p>
    <w:p>
      <w:pPr>
        <w:spacing w:after="0" w:line="360"/>
        <w:ind w:firstLine="480"/>
        <w:jc w:val="both"/>
      </w:pPr>
      <w:r>
        <w:rPr>
          <w:rFonts w:ascii="Times New Roman" w:eastAsia="SimSun"/>
          <w:color w:val="000000"/>
          <w:sz w:val="24"/>
          <w:szCs w:val="24"/>
        </w:rPr>
        <w:t xml:space="preserve">面向词典学的两类现有工具都不能覆盖上述链路。词典编纂系统（DWS，如 TLex Suite、Lexonomy）以产出出版级词典条目为目标，提供词条编辑、多用户管理与辞书导出，但不支持导入语料聚类生成的候选义位，也没有为移动事件定制的语义标注维度；通用 NLP 标注工具（如 Inception、BRAT）支持例句级标注，但不以词典释义产出为目标，缺少从候选义位管理到释义模板构建的义位处理链路。换言之，在统计聚类与词典义位之间、在标注工具与释义产出之间，存在一个面向词典学研究的工具空档。</w:t>
      </w:r>
    </w:p>
    <w:p>
      <w:pPr>
        <w:pStyle w:val="Heading2"/>
        <w:spacing w:after="240" w:before="360" w:line="360"/>
      </w:pPr>
      <w:r>
        <w:rPr>
          <w:rFonts w:ascii="Times New Roman" w:eastAsia="SimHei"/>
          <w:b/>
          <w:bCs/>
          <w:color w:val="000000"/>
          <w:sz w:val="30"/>
          <w:szCs w:val="30"/>
        </w:rPr>
        <w:t xml:space="preserve">1.4 本项目的目标与边界</w:t>
      </w:r>
    </w:p>
    <w:p>
      <w:pPr>
        <w:spacing w:after="0" w:line="360"/>
        <w:ind w:firstLine="480"/>
        <w:jc w:val="both"/>
      </w:pPr>
      <w:r>
        <w:rPr>
          <w:rFonts w:ascii="Times New Roman" w:eastAsia="SimSun"/>
          <w:color w:val="000000"/>
          <w:sz w:val="24"/>
          <w:szCs w:val="24"/>
        </w:rPr>
        <w:t xml:space="preserve">本项目不发明新的释义理论，而是在图式范畴化的统摄框架下，将既有的图式释义模式与多维释义模式落地为一个可操作的标注原型 MOVECAT。平台的核心目标是打通一条闭环流水线：语料聚类候选义位导入、人工词典学校验、图式五维标注、重叠标注与一致性（IAA）迭代质控、结构化标注资源导出。语言学产出是图式—多维释义模板本身及其标注证据；MOVECAT 是这一模板的数字化载体——不用软件、仅凭标注手册与表格同样可以完成标注，平台提供的是质控、效率与可复现性。</w:t>
      </w:r>
    </w:p>
    <w:p>
      <w:pPr>
        <w:spacing w:after="0" w:line="360"/>
        <w:ind w:firstLine="480"/>
        <w:jc w:val="both"/>
      </w:pPr>
      <w:r>
        <w:rPr>
          <w:rFonts w:ascii="Times New Roman" w:eastAsia="SimSun"/>
          <w:color w:val="000000"/>
          <w:sz w:val="24"/>
          <w:szCs w:val="24"/>
        </w:rPr>
        <w:t xml:space="preserve">项目边界需要先行申明。其一，产出是词典学研究用标注资源，不是面向普通读者的成品词典；其二，171 个动词的原始语料与义项数据已批量入库，本项目只完成小样本试点的完整人工加工，大规模标注、完整的动词语义分类体系与全套释义模板构建属于后续博士学位论文的内容；其三，英汉图式对齐与译义转化在本阶段仅完成标注框架与试点数据，系统的对比分析留待后续。</w:t>
      </w:r>
    </w:p>
    <w:p>
      <w:pPr>
        <w:pStyle w:val="Heading2"/>
        <w:spacing w:after="240" w:before="360" w:line="360"/>
      </w:pPr>
      <w:r>
        <w:rPr>
          <w:rFonts w:ascii="Times New Roman" w:eastAsia="SimHei"/>
          <w:b/>
          <w:bCs/>
          <w:color w:val="000000"/>
          <w:sz w:val="30"/>
          <w:szCs w:val="30"/>
        </w:rPr>
        <w:t xml:space="preserve">1.5 论文结构</w:t>
      </w:r>
    </w:p>
    <w:p>
      <w:pPr>
        <w:spacing w:after="0" w:line="360"/>
        <w:ind w:firstLine="480"/>
        <w:jc w:val="both"/>
      </w:pPr>
      <w:r>
        <w:rPr>
          <w:rFonts w:ascii="Times New Roman" w:eastAsia="SimSun"/>
          <w:color w:val="000000"/>
          <w:sz w:val="24"/>
          <w:szCs w:val="24"/>
        </w:rPr>
        <w:t xml:space="preserve">第 2 节交代理论与方法基础；第 3 节描述 MOVECAT 的整体设计与工作流；第 4 节报告试点实证（数据集、案例与信度）；第 5 节与现有工具对比；第 6 节讨论局限与后续；第 7 节结语。</w:t>
      </w:r>
    </w:p>
    <w:p>
      <w:pPr>
        <w:pStyle w:val="Heading1"/>
        <w:spacing w:after="360" w:before="480" w:line="360"/>
        <w:jc w:val="center"/>
      </w:pPr>
      <w:r>
        <w:rPr>
          <w:rFonts w:ascii="Times New Roman" w:eastAsia="SimHei"/>
          <w:b/>
          <w:bCs/>
          <w:color w:val="000000"/>
          <w:sz w:val="32"/>
          <w:szCs w:val="32"/>
        </w:rPr>
        <w:t xml:space="preserve">2 理论与方法基础</w:t>
      </w:r>
    </w:p>
    <w:p>
      <w:pPr>
        <w:pStyle w:val="Heading2"/>
        <w:spacing w:after="240" w:before="360" w:line="360"/>
      </w:pPr>
      <w:r>
        <w:rPr>
          <w:rFonts w:ascii="Times New Roman" w:eastAsia="SimHei"/>
          <w:b/>
          <w:bCs/>
          <w:color w:val="000000"/>
          <w:sz w:val="30"/>
          <w:szCs w:val="30"/>
        </w:rPr>
        <w:t xml:space="preserve">2.1 图式范畴化与图式—多维释义模板</w:t>
      </w:r>
    </w:p>
    <w:p>
      <w:pPr>
        <w:spacing w:after="0" w:line="360"/>
        <w:ind w:firstLine="480"/>
        <w:jc w:val="both"/>
      </w:pPr>
      <w:r>
        <w:rPr>
          <w:rFonts w:ascii="Times New Roman" w:eastAsia="SimSun"/>
          <w:color w:val="000000"/>
          <w:sz w:val="24"/>
          <w:szCs w:val="24"/>
        </w:rPr>
        <w:t xml:space="preserve">本研究的分析单元是义位（sense）而非词目（lemma）。Levin（1993）的动词分类建立在词目层主导义之上，多义词的引申义会被词目原型遮蔽；而词典面对的恰恰是义位。因此 Levin 词目清单仅作初始样本池，最终分析样本由义位层筛选结果决定。</w:t>
      </w:r>
    </w:p>
    <w:p>
      <w:pPr>
        <w:spacing w:after="0" w:line="360"/>
        <w:ind w:firstLine="480"/>
        <w:jc w:val="both"/>
      </w:pPr>
      <w:r>
        <w:rPr>
          <w:rFonts w:ascii="Times New Roman" w:eastAsia="SimSun"/>
          <w:color w:val="000000"/>
          <w:sz w:val="24"/>
          <w:szCs w:val="24"/>
        </w:rPr>
        <w:t xml:space="preserve">图式—多维释义模板是本研究的语言学描写框架，其逻辑独立于 MOVECAT 平台存在。模板以 Talmy 移动事件框架为骨架（运动体、源点、路径、终点、方式、动因六要素），以四类意象图式（源点脱离、终点抵达、方式伴随、互动位移）为语义重心识别维度，以原型范畴理论区分原型物理位移义与隐喻引申边缘义，并以认知对比语言学的图式映射思想规定英汉语对比以事件概念化方式为对象。模板要解决的词典学问题是：义项的语义重心刻画与跨语言释义转化缺乏统一的描写框架，导致释义详略失据、义项间特征分布无规律可循。</w:t>
      </w:r>
    </w:p>
    <w:p>
      <w:pPr>
        <w:pStyle w:val="Heading2"/>
        <w:spacing w:after="240" w:before="360" w:line="360"/>
      </w:pPr>
      <w:r>
        <w:rPr>
          <w:rFonts w:ascii="Times New Roman" w:eastAsia="SimHei"/>
          <w:b/>
          <w:bCs/>
          <w:color w:val="000000"/>
          <w:sz w:val="30"/>
          <w:szCs w:val="30"/>
        </w:rPr>
        <w:t xml:space="preserve">2.2 logDice 搭配聚类：词典学用途与局限</w:t>
      </w:r>
    </w:p>
    <w:p>
      <w:pPr>
        <w:spacing w:after="0" w:line="360"/>
        <w:ind w:firstLine="480"/>
        <w:jc w:val="both"/>
      </w:pPr>
      <w:r>
        <w:rPr>
          <w:rFonts w:ascii="Times New Roman" w:eastAsia="SimSun"/>
          <w:color w:val="000000"/>
          <w:sz w:val="24"/>
          <w:szCs w:val="24"/>
        </w:rPr>
        <w:t xml:space="preserve">搭配强度以 logDice 度量，该度量对语料库规模不敏感、取值区间稳定，是跨词比较的合适指标；本文取 logDice ≥ 3 为显著共现的入选阈值。词目层的用法是依靠搭配相似度输出候选例句簇，作为义位预划分与证据提供的输入。其局限有二：低频义项识别能力弱，且存在噪声簇；统计相似不等于语言学义位，必须经人工词典学校验（合并、拆分、剔除伪簇）后方可用于释义。本项目把这一校验环节显性化为流水线的固定步骤，而非隐含在研究者直觉中。</w:t>
      </w:r>
    </w:p>
    <w:p>
      <w:pPr>
        <w:pStyle w:val="Heading2"/>
        <w:spacing w:after="240" w:before="360" w:line="360"/>
      </w:pPr>
      <w:r>
        <w:rPr>
          <w:rFonts w:ascii="Times New Roman" w:eastAsia="SimHei"/>
          <w:b/>
          <w:bCs/>
          <w:color w:val="000000"/>
          <w:sz w:val="30"/>
          <w:szCs w:val="30"/>
        </w:rPr>
        <w:t xml:space="preserve">2.3 标注一致性与迭代质控</w:t>
      </w:r>
    </w:p>
    <w:p>
      <w:pPr>
        <w:spacing w:after="0" w:line="360"/>
        <w:ind w:firstLine="480"/>
        <w:jc w:val="both"/>
      </w:pPr>
      <w:r>
        <w:rPr>
          <w:rFonts w:ascii="Times New Roman" w:eastAsia="SimSun"/>
          <w:color w:val="000000"/>
          <w:sz w:val="24"/>
          <w:szCs w:val="24"/>
        </w:rPr>
        <w:t xml:space="preserve">词典学标注需要可复现性保证。本研究采用分层抽样信度检验：从总样本中随机抽取 15%–20%，由第二位掌握编码手册的编码人独立标注并计算一致性系数；若第二编码人不可得，则间隔 10–14 天由研究者本人重测。质控遵循迭代逻辑：试标注、发现分歧、修订标注手册、再次标注——手册的每一次修订及其动因均留档，作为标注体系可改进性的证据。</w:t>
      </w:r>
    </w:p>
    <w:p>
      <w:pPr>
        <w:pStyle w:val="Heading1"/>
        <w:spacing w:after="360" w:before="480" w:line="360"/>
        <w:jc w:val="center"/>
      </w:pPr>
      <w:r>
        <w:rPr>
          <w:rFonts w:ascii="Times New Roman" w:eastAsia="SimHei"/>
          <w:b/>
          <w:bCs/>
          <w:color w:val="000000"/>
          <w:sz w:val="32"/>
          <w:szCs w:val="32"/>
        </w:rPr>
        <w:t xml:space="preserve">3 MOVECAT 原型：整体设计与工作流</w:t>
      </w:r>
    </w:p>
    <w:p>
      <w:pPr>
        <w:pStyle w:val="Heading2"/>
        <w:spacing w:after="240" w:before="360" w:line="360"/>
      </w:pPr>
      <w:r>
        <w:rPr>
          <w:rFonts w:ascii="Times New Roman" w:eastAsia="SimHei"/>
          <w:b/>
          <w:bCs/>
          <w:color w:val="000000"/>
          <w:sz w:val="30"/>
          <w:szCs w:val="30"/>
        </w:rPr>
        <w:t xml:space="preserve">3.1 完整工作流</w:t>
      </w:r>
    </w:p>
    <w:p>
      <w:pPr>
        <w:spacing w:after="0" w:line="360"/>
        <w:ind w:firstLine="480"/>
        <w:jc w:val="both"/>
      </w:pPr>
      <w:r>
        <w:rPr>
          <w:rFonts w:ascii="Times New Roman" w:eastAsia="SimSun"/>
          <w:color w:val="000000"/>
          <w:sz w:val="24"/>
          <w:szCs w:val="24"/>
        </w:rPr>
        <w:t xml:space="preserve">流水线由七个环节构成：Sketch Engine word sketch 检索（原始 JSON 存档）→ logDice 聚类生成词目层候选图式（仅作参考基线）→ 义位化与机械候选筛选（释义文本的物理位移信号匹配，将 992 条 OALD10 义项收窄为 358 条候选）→ 大语言模型按固定提示词生成义位候选标签草稿 → 人工词典学校验与五维标注（MOVECAT 平台）→ 重叠标注与一致性计算、迭代修订标注手册 → 结构化标注资源导出。全部 171 个动词的原始数据已入库；试点子集走完完整人工流程。</w:t>
      </w:r>
    </w:p>
    <w:p>
      <w:pPr>
        <w:spacing w:after="0" w:line="360"/>
        <w:ind w:firstLine="480"/>
        <w:jc w:val="both"/>
      </w:pPr>
      <w:r>
        <w:rPr>
          <w:rFonts w:ascii="Times New Roman" w:eastAsia="SimSun"/>
          <w:color w:val="000000"/>
          <w:sz w:val="24"/>
          <w:szCs w:val="24"/>
        </w:rPr>
        <w:t xml:space="preserve">需要强调工作流中的一个设计决定：义位筛选执行打标不删行。原始义项总表（996 条）只读存档，任何一条义项被判定为剔除（N 类）时，剔除理由逐条留痕、行不删除——这既保证了研究基线完整、可审计，也使每一个判定都可回溯至词典释义与语料例句。</w:t>
      </w:r>
    </w:p>
    <w:p>
      <w:pPr>
        <w:pStyle w:val="Heading2"/>
        <w:spacing w:after="240" w:before="360" w:line="360"/>
      </w:pPr>
      <w:r>
        <w:rPr>
          <w:rFonts w:ascii="Times New Roman" w:eastAsia="SimHei"/>
          <w:b/>
          <w:bCs/>
          <w:color w:val="000000"/>
          <w:sz w:val="30"/>
          <w:szCs w:val="30"/>
        </w:rPr>
        <w:t xml:space="preserve">3.2 平台定位</w:t>
      </w:r>
    </w:p>
    <w:p>
      <w:pPr>
        <w:spacing w:after="0" w:line="360"/>
        <w:ind w:firstLine="480"/>
        <w:jc w:val="both"/>
      </w:pPr>
      <w:r>
        <w:rPr>
          <w:rFonts w:ascii="Times New Roman" w:eastAsia="SimSun"/>
          <w:color w:val="000000"/>
          <w:sz w:val="24"/>
          <w:szCs w:val="24"/>
        </w:rPr>
        <w:t xml:space="preserve">MOVECAT 是研究型标注原型，不是传统 DWS。传统 DWS 以产出出版级词典条目为目标，MOVECAT 聚焦上游的语义标注环节，不具备成熟 DWS 的词条编辑、多用户管理、辞书导出功能。平台的价值不在方法论本身——图式—多维释义模板独立于平台成立——而在质控与可复现性：判定材料按义位隔离呈现（标注者只能看到当前义位的释义与例句，从界面层面杜绝跨义项的语义串扰）、标签取值受控（准入三分、图式四选一）、判定理由强制留痕、进度与导出全部由数据库支撑。对资源有限的学习词典项目而言，这条 Sketch Engine 加自建轻量平台加编码手册的路径，是低成本实现义项级质控的可行示范。</w:t>
      </w:r>
    </w:p>
    <w:p>
      <w:pPr>
        <w:pStyle w:val="Heading2"/>
        <w:spacing w:after="240" w:before="360" w:line="360"/>
      </w:pPr>
      <w:r>
        <w:rPr>
          <w:rFonts w:ascii="Times New Roman" w:eastAsia="SimHei"/>
          <w:b/>
          <w:bCs/>
          <w:color w:val="000000"/>
          <w:sz w:val="30"/>
          <w:szCs w:val="30"/>
        </w:rPr>
        <w:t xml:space="preserve">3.3 核心模块</w:t>
      </w:r>
    </w:p>
    <w:p>
      <w:pPr>
        <w:spacing w:after="0" w:line="360"/>
        <w:ind w:firstLine="480"/>
        <w:jc w:val="both"/>
      </w:pPr>
      <w:r>
        <w:rPr>
          <w:rFonts w:ascii="Times New Roman" w:eastAsia="SimSun"/>
          <w:color w:val="000000"/>
          <w:sz w:val="24"/>
          <w:szCs w:val="24"/>
        </w:rPr>
        <w:t xml:space="preserve">平台四个模块各对应一个词典学任务。语料与义项管理模块承载 OALD10 逐义项数据与 word sketch 检索结果，为每个义位的判定提供释义、例句与搭配证据的同屏视图。候选义位管理模块承接机械筛选与大模型初筛的候选标签，以打标不删行的方式支持人工校验——统计簇与词典义位之间的鸿沟在此环节弥合。图式五维标注模块将编码手册实例化为表单（准入标签、意象图式、英汉对齐等级、汉语句法特征、译义转化策略），判定理由必填。质控与导出模块支持待复核队列、逐词进度统计、重叠标注分派与结构化导出，导出结果直接进入最终研究义位表与后续范畴分析。</w:t>
      </w:r>
    </w:p>
    <w:p>
      <w:pPr>
        <w:pStyle w:val="Heading2"/>
        <w:spacing w:after="240" w:before="360" w:line="360"/>
      </w:pPr>
      <w:r>
        <w:rPr>
          <w:rFonts w:ascii="Times New Roman" w:eastAsia="SimHei"/>
          <w:b/>
          <w:bCs/>
          <w:color w:val="000000"/>
          <w:sz w:val="30"/>
          <w:szCs w:val="30"/>
        </w:rPr>
        <w:t xml:space="preserve">3.4 一个词的全程走查</w:t>
      </w:r>
    </w:p>
    <w:p>
      <w:pPr>
        <w:spacing w:after="0" w:line="360"/>
        <w:ind w:firstLine="480"/>
        <w:jc w:val="both"/>
      </w:pPr>
      <w:r>
        <w:rPr>
          <w:rFonts w:ascii="Times New Roman" w:eastAsia="SimSun"/>
          <w:color w:val="000000"/>
          <w:sz w:val="24"/>
          <w:szCs w:val="24"/>
        </w:rPr>
        <w:t xml:space="preserve">以 limp（2 个义位）为例走一遍流水线。limp-S1（</w:t>
      </w:r>
      <w:r>
        <w:rPr>
          <w:rFonts w:ascii="Times New Roman" w:eastAsia="SimSun"/>
          <w:i/>
          <w:iCs/>
          <w:color w:val="000000"/>
          <w:sz w:val="24"/>
          <w:szCs w:val="24"/>
        </w:rPr>
        <w:t xml:space="preserve">to walk slowly or with difficulty because one leg is injured</w:t>
      </w:r>
      <w:r>
        <w:rPr>
          <w:rFonts w:ascii="Times New Roman" w:eastAsia="SimSun"/>
          <w:color w:val="000000"/>
          <w:sz w:val="24"/>
          <w:szCs w:val="24"/>
        </w:rPr>
        <w:t xml:space="preserve">）与 limp-S2（</w:t>
      </w:r>
      <w:r>
        <w:rPr>
          <w:rFonts w:ascii="Times New Roman" w:eastAsia="SimSun"/>
          <w:i/>
          <w:iCs/>
          <w:color w:val="000000"/>
          <w:sz w:val="24"/>
          <w:szCs w:val="24"/>
        </w:rPr>
        <w:t xml:space="preserve">to move slowly or with difficulty after being damaged</w:t>
      </w:r>
      “”“”
      <w:r>
        <w:rPr>
          <w:rFonts w:ascii="Times New Roman" w:eastAsia="SimSun"/>
          <w:color w:val="000000"/>
          <w:sz w:val="24"/>
          <w:szCs w:val="24"/>
        </w:rPr>
        <w:t xml:space="preserve">，并在备注中标记了 S2 的拟人化边界争议。人工复核确认：S1 直接确认草稿；S2 的判定要点在于飞机是否算实体运动体——按编码手册的实体位移标准应确认 Y，但边界备注进入存疑清单。标注保存后，两条义位进入最终研究义位表，其搭配证据（enTenTen21 频次 87,339，四图式重心得分方式伴随 28.0 为最高）随导出一并可供核查。整个过程从候选草稿到确认保存不超过两分钟，而每一步的判定依据都可回溯。</w:t>
      </w:r>
    </w:p>
    <w:p>
      <w:pPr>
        <w:pStyle w:val="Heading1"/>
        <w:spacing w:after="360" w:before="480" w:line="360"/>
        <w:jc w:val="center"/>
      </w:pPr>
      <w:r>
        <w:rPr>
          <w:rFonts w:ascii="Times New Roman" w:eastAsia="SimHei"/>
          <w:b/>
          <w:bCs/>
          <w:color w:val="000000"/>
          <w:sz w:val="32"/>
          <w:szCs w:val="32"/>
        </w:rPr>
        <w:t xml:space="preserve">4 试点实证</w:t>
      </w:r>
    </w:p>
    <w:p>
      <w:pPr>
        <w:spacing w:after="0" w:line="360"/>
        <w:ind w:firstLine="480"/>
        <w:jc w:val="both"/>
      </w:pPr>
      <w:r>
        <w:rPr>
          <w:rFonts w:ascii="Times New Roman" w:eastAsia="SimSun"/>
          <w:color w:val="000000"/>
          <w:sz w:val="24"/>
          <w:szCs w:val="24"/>
        </w:rPr>
        <w:t xml:space="preserve">本节报告试点阶段的实证结果。试点动词为 12 个（run、walk、fly、drop、jump、roll、charge、sweep、drift、sneak、limp、dart），选取标准兼顾频率梯度（高频至低频）、多义跨度（39 个义位至 2 个义位）、物理义与隐喻义并存、使役与习语用法覆盖，共 232 个义位。</w:t>
      </w:r>
    </w:p>
    <w:p>
      <w:pPr>
        <w:spacing w:after="0" w:line="360"/>
        <w:ind w:firstLine="480"/>
        <w:jc w:val="both"/>
      </w:pPr>
      <w:r>
        <w:rPr>
          <w:rFonts w:ascii="Times New Roman" w:eastAsia="SimSun"/>
          <w:b/>
          <w:bCs/>
          <w:color w:val="000000"/>
          <w:sz w:val="24"/>
          <w:szCs w:val="24"/>
        </w:rPr>
        <w:t xml:space="preserve">【待回填 4.1：试点数据集统计——准入三分结果（Y／拓展／N 条数）、图式分布、与词目层初判的对照】</w:t>
      </w:r>
    </w:p>
    <w:p>
      <w:pPr>
        <w:spacing w:after="0" w:line="360"/>
        <w:ind w:firstLine="480"/>
        <w:jc w:val="both"/>
      </w:pPr>
      <w:r>
        <w:rPr>
          <w:rFonts w:ascii="Times New Roman" w:eastAsia="SimSun"/>
          <w:b/>
          <w:bCs/>
          <w:color w:val="000000"/>
          <w:sz w:val="24"/>
          <w:szCs w:val="24"/>
        </w:rPr>
        <w:t xml:space="preserve">【待回填 4.2：案例三步展示——LogDice 原始聚类 → 人工校正候选义位 → 图式标注结果与多维释义样例（与 OALD 原释义对比）；拟用 limp（流程示范）与 charge（纠错示范）双案例】</w:t>
      </w:r>
    </w:p>
    <w:p>
      <w:pPr>
        <w:spacing w:after="0" w:line="360"/>
        <w:ind w:firstLine="480"/>
        <w:jc w:val="both"/>
      </w:pPr>
      <w:r>
        <w:rPr>
          <w:rFonts w:ascii="Times New Roman" w:eastAsia="SimSun"/>
          <w:b/>
          <w:bCs/>
          <w:color w:val="000000"/>
          <w:sz w:val="24"/>
          <w:szCs w:val="24"/>
        </w:rPr>
        <w:t xml:space="preserve">【待回填 4.3：IAA 迭代结果——重叠标注条数、第一轮各维度一致性系数、分歧来源分析（预期集中于使役边界与隐喻判定）、手册修订说明、第二轮系数】</w:t>
      </w:r>
    </w:p>
    <w:p>
      <w:pPr>
        <w:pStyle w:val="Heading1"/>
        <w:spacing w:after="360" w:before="480" w:line="360"/>
        <w:jc w:val="center"/>
      </w:pPr>
      <w:r>
        <w:rPr>
          <w:rFonts w:ascii="Times New Roman" w:eastAsia="SimHei"/>
          <w:b/>
          <w:bCs/>
          <w:color w:val="000000"/>
          <w:sz w:val="32"/>
          <w:szCs w:val="32"/>
        </w:rPr>
        <w:t xml:space="preserve">5 与现有工具的对比</w:t>
      </w:r>
    </w:p>
    <w:p>
      <w:pPr>
        <w:spacing w:after="0" w:line="360"/>
        <w:ind w:firstLine="480"/>
        <w:jc w:val="both"/>
      </w:pPr>
      <w:r>
        <w:rPr>
          <w:rFonts w:ascii="Times New Roman" w:eastAsia="SimSun"/>
          <w:color w:val="000000"/>
          <w:sz w:val="24"/>
          <w:szCs w:val="24"/>
        </w:rPr>
        <w:t xml:space="preserve">表 1 从本研究目标任务的视角比较 MOVECAT 与两类现有工具。</w:t>
      </w:r>
    </w:p>
    <w:p>
      <w:pPr>
        <w:keepNext/>
        <w:spacing w:after="80" w:before="160" w:line="360"/>
        <w:jc w:val="center"/>
      </w:pPr>
      <w:r>
        <w:rPr>
          <w:rFonts w:ascii="Times New Roman" w:eastAsia="SimHei"/>
          <w:b/>
          <w:bCs/>
          <w:color w:val="000000"/>
          <w:sz w:val="21"/>
          <w:szCs w:val="21"/>
        </w:rPr>
        <w:t xml:space="preserve">表 1  MOVECAT 与现有工具的任务覆盖对比</w:t>
      </w:r>
    </w:p>
    <w:tbl>
      <w:tblPr>
        <w:tblW w:type="pct" w:w="5000"/>
        <w:tblBorders>
          <w:top w:val="single" w:color="9AA6B2" w:sz="2"/>
          <w:left w:val="none"/>
          <w:bottom w:val="single" w:color="9AA6B2" w:sz="2"/>
          <w:right w:val="none"/>
          <w:insideH w:val="single" w:color="D0D0D0" w:sz="1"/>
          <w:insideV w:val="none"/>
        </w:tblBorders>
      </w:tblPr>
      <w:tblGrid>
        <w:gridCol w:w="2109"/>
        <w:gridCol w:w="2109"/>
        <w:gridCol w:w="2285"/>
        <w:gridCol w:w="2285"/>
      </w:tblGrid>
      <w:tr>
        <w:trPr>
          <w:cantSplit/>
          <w:tblHeader/>
        </w:trPr>
        <w:tc>
          <w:tcPr>
            <w:tcW w:type="pct" w:w="1200"/>
            <w:shd w:fill="F1F5F9" w:val="clear"/>
            <w:tcMar>
              <w:top w:type="dxa" w:w="60"/>
              <w:left w:type="dxa" w:w="120"/>
              <w:bottom w:type="dxa" w:w="60"/>
              <w:right w:type="dxa" w:w="120"/>
            </w:tcMar>
          </w:tcPr>
          <w:p>
            <w:pPr>
              <w:spacing w:line="360"/>
              <w:jc w:val="left"/>
            </w:pPr>
            <w:r>
              <w:rPr>
                <w:rFonts w:ascii="Times New Roman" w:eastAsia="SimHei"/>
                <w:b/>
                <w:bCs/>
                <w:color w:val="000000"/>
                <w:sz w:val="21"/>
                <w:szCs w:val="21"/>
              </w:rPr>
              <w:t xml:space="preserve">目标任务</w:t>
            </w:r>
          </w:p>
        </w:tc>
        <w:tc>
          <w:tcPr>
            <w:tcW w:type="pct" w:w="1200"/>
            <w:shd w:fill="F1F5F9" w:val="clear"/>
            <w:tcMar>
              <w:top w:type="dxa" w:w="60"/>
              <w:left w:type="dxa" w:w="120"/>
              <w:bottom w:type="dxa" w:w="60"/>
              <w:right w:type="dxa" w:w="120"/>
            </w:tcMar>
          </w:tcPr>
          <w:p>
            <w:pPr>
              <w:spacing w:line="360"/>
              <w:jc w:val="left"/>
            </w:pPr>
            <w:r>
              <w:rPr>
                <w:rFonts w:ascii="Times New Roman" w:eastAsia="SimHei"/>
                <w:b/>
                <w:bCs/>
                <w:color w:val="000000"/>
                <w:sz w:val="21"/>
                <w:szCs w:val="21"/>
              </w:rPr>
              <w:t xml:space="preserve">DWS（TLex/Lexonomy）</w:t>
            </w:r>
          </w:p>
        </w:tc>
        <w:tc>
          <w:tcPr>
            <w:tcW w:type="pct" w:w="1300"/>
            <w:shd w:fill="F1F5F9" w:val="clear"/>
            <w:tcMar>
              <w:top w:type="dxa" w:w="60"/>
              <w:left w:type="dxa" w:w="120"/>
              <w:bottom w:type="dxa" w:w="60"/>
              <w:right w:type="dxa" w:w="120"/>
            </w:tcMar>
          </w:tcPr>
          <w:p>
            <w:pPr>
              <w:spacing w:line="360"/>
              <w:jc w:val="left"/>
            </w:pPr>
            <w:r>
              <w:rPr>
                <w:rFonts w:ascii="Times New Roman" w:eastAsia="SimHei"/>
                <w:b/>
                <w:bCs/>
                <w:color w:val="000000"/>
                <w:sz w:val="21"/>
                <w:szCs w:val="21"/>
              </w:rPr>
              <w:t xml:space="preserve">NLP 标注工具（Inception/BRAT）</w:t>
            </w:r>
          </w:p>
        </w:tc>
        <w:tc>
          <w:tcPr>
            <w:tcW w:type="pct" w:w="1300"/>
            <w:shd w:fill="F1F5F9" w:val="clear"/>
            <w:tcMar>
              <w:top w:type="dxa" w:w="60"/>
              <w:left w:type="dxa" w:w="120"/>
              <w:bottom w:type="dxa" w:w="60"/>
              <w:right w:type="dxa" w:w="120"/>
            </w:tcMar>
          </w:tcPr>
          <w:p>
            <w:pPr>
              <w:spacing w:line="360"/>
              <w:jc w:val="left"/>
            </w:pPr>
            <w:r>
              <w:rPr>
                <w:rFonts w:ascii="Times New Roman" w:eastAsia="SimHei"/>
                <w:b/>
                <w:bCs/>
                <w:color w:val="000000"/>
                <w:sz w:val="21"/>
                <w:szCs w:val="21"/>
              </w:rPr>
              <w:t xml:space="preserve">MOVECAT</w:t>
            </w:r>
          </w:p>
        </w:tc>
      </w:tr>
      <w:tr>
        <w:trPr>
          <w:cantSplit/>
        </w:trPr>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语料聚类候选义位导入</w:t>
            </w:r>
          </w:p>
        </w:tc>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不支持</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不支持</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支持（word sketch JSON + 机械筛选）</w:t>
            </w:r>
          </w:p>
        </w:tc>
      </w:tr>
      <w:tr>
        <w:trPr>
          <w:cantSplit/>
        </w:trPr>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移动事件定制标注维度</w:t>
            </w:r>
          </w:p>
        </w:tc>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无</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自定义 schema 需自行设计</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图式五维表单（编码手册实例化）</w:t>
            </w:r>
          </w:p>
        </w:tc>
      </w:tr>
      <w:tr>
        <w:trPr>
          <w:cantSplit/>
        </w:trPr>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判定留痕与剔除审计</w:t>
            </w:r>
          </w:p>
        </w:tc>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词条编辑历史</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标注层历史</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打标不删行 + 理由必填 + 存疑清单</w:t>
            </w:r>
          </w:p>
        </w:tc>
      </w:tr>
      <w:tr>
        <w:trPr>
          <w:cantSplit/>
        </w:trPr>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IAA 质控</w:t>
            </w:r>
          </w:p>
        </w:tc>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无内置</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需外接统计</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重叠分派与系数计算内置</w:t>
            </w:r>
          </w:p>
        </w:tc>
      </w:tr>
      <w:tr>
        <w:trPr>
          <w:cantSplit/>
        </w:trPr>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面向释义的导出</w:t>
            </w:r>
          </w:p>
        </w:tc>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出版级词条导出</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通用标注格式</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研究义位表 + 范畴分析输入</w:t>
            </w:r>
          </w:p>
        </w:tc>
      </w:tr>
      <w:tr>
        <w:trPr>
          <w:cantSplit/>
        </w:trPr>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多用户与出版流程</w:t>
            </w:r>
          </w:p>
        </w:tc>
        <w:tc>
          <w:tcPr>
            <w:tcW w:type="pct" w:w="12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完整</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部分</w:t>
            </w:r>
          </w:p>
        </w:tc>
        <w:tc>
          <w:tcPr>
            <w:tcW w:type="pct" w:w="1300"/>
            <w:tcMar>
              <w:top w:type="dxa" w:w="60"/>
              <w:left w:type="dxa" w:w="120"/>
              <w:bottom w:type="dxa" w:w="60"/>
              <w:right w:type="dxa" w:w="120"/>
            </w:tcMar>
          </w:tcPr>
          <w:p>
            <w:pPr>
              <w:spacing w:line="360"/>
              <w:jc w:val="left"/>
            </w:pPr>
            <w:r>
              <w:rPr>
                <w:rFonts w:ascii="Times New Roman" w:eastAsia="SimSun"/>
                <w:b w:val="false"/>
                <w:bCs w:val="false"/>
                <w:color w:val="000000"/>
                <w:sz w:val="21"/>
                <w:szCs w:val="21"/>
              </w:rPr>
              <w:t xml:space="preserve">不支持（研究原型定位）</w:t>
            </w:r>
          </w:p>
        </w:tc>
      </w:tr>
    </w:tbl>
    <w:p>
      <w:pPr>
        <w:spacing w:after="0" w:line="360"/>
        <w:ind w:firstLine="480"/>
        <w:jc w:val="both"/>
      </w:pPr>
      <w:r>
        <w:rPr>
          <w:rFonts w:ascii="Times New Roman" w:eastAsia="SimSun"/>
          <w:color w:val="000000"/>
          <w:sz w:val="24"/>
          <w:szCs w:val="24"/>
        </w:rPr>
        <w:t xml:space="preserve">需要防护性说明的是：MOVECAT 是研究原型，在通用编纂功能上弱于成熟商业 DWS，对比仅围绕本研究的目标任务展开。对比表的解读是：现有工具不能完整实现候选义位导入、移动事件图式标注、IAA 质控这一整套面向释义的流水线，MOVECAT 填补的是该词典学层面的空档，而非替代任何一类工具。</w:t>
      </w:r>
    </w:p>
    <w:p>
      <w:pPr>
        <w:pStyle w:val="Heading1"/>
        <w:spacing w:after="360" w:before="480" w:line="360"/>
        <w:jc w:val="center"/>
      </w:pPr>
      <w:r>
        <w:rPr>
          <w:rFonts w:ascii="Times New Roman" w:eastAsia="SimHei"/>
          <w:b/>
          <w:bCs/>
          <w:color w:val="000000"/>
          <w:sz w:val="32"/>
          <w:szCs w:val="32"/>
        </w:rPr>
        <w:t xml:space="preserve">6 局限与未来拓展</w:t>
      </w:r>
    </w:p>
    <w:p>
      <w:pPr>
        <w:pStyle w:val="Heading2"/>
        <w:spacing w:after="240" w:before="360" w:line="360"/>
      </w:pPr>
      <w:r>
        <w:rPr>
          <w:rFonts w:ascii="Times New Roman" w:eastAsia="SimHei"/>
          <w:b/>
          <w:bCs/>
          <w:color w:val="000000"/>
          <w:sz w:val="30"/>
          <w:szCs w:val="30"/>
        </w:rPr>
        <w:t xml:space="preserve">6.1 局限</w:t>
      </w:r>
    </w:p>
    <w:p>
      <w:pPr>
        <w:pStyle w:val="ListParagraph"/>
        <w:numPr>
          <w:ilvl w:val="0"/>
          <w:numId w:val="2"/>
        </w:numPr>
        <w:spacing w:after="40" w:line="360"/>
        <w:jc w:val="both"/>
      </w:pPr>
      <w:r>
        <w:rPr>
          <w:rFonts w:ascii="Times New Roman" w:eastAsia="SimSun"/>
          <w:color w:val="000000"/>
          <w:sz w:val="24"/>
          <w:szCs w:val="24"/>
        </w:rPr>
        <w:t xml:space="preserve">logDice 聚类对低频义项识别不足，词目层初筛存在噪声，高度依赖人工词典学校验；</w:t>
      </w:r>
    </w:p>
    <w:p>
      <w:pPr>
        <w:pStyle w:val="ListParagraph"/>
        <w:numPr>
          <w:ilvl w:val="0"/>
          <w:numId w:val="2"/>
        </w:numPr>
        <w:spacing w:after="40" w:line="360"/>
        <w:jc w:val="both"/>
      </w:pPr>
      <w:r>
        <w:rPr>
          <w:rFonts w:ascii="Times New Roman" w:eastAsia="SimSun"/>
          <w:color w:val="000000"/>
          <w:sz w:val="24"/>
          <w:szCs w:val="24"/>
        </w:rPr>
        <w:t xml:space="preserve">MOVECAT 为研究原型，不支持成品词典出版导出，不面向普通终端用户；</w:t>
      </w:r>
    </w:p>
    <w:p>
      <w:pPr>
        <w:pStyle w:val="ListParagraph"/>
        <w:numPr>
          <w:ilvl w:val="0"/>
          <w:numId w:val="2"/>
        </w:numPr>
        <w:spacing w:after="40" w:line="360"/>
        <w:jc w:val="both"/>
      </w:pPr>
      <w:r>
        <w:rPr>
          <w:rFonts w:ascii="Times New Roman" w:eastAsia="SimSun"/>
          <w:color w:val="000000"/>
          <w:sz w:val="24"/>
          <w:szCs w:val="24"/>
        </w:rPr>
        <w:t xml:space="preserve">大语言模型初筛的候选标签存在输出格式不稳定问题（本项目以固定提示词与宽容解析缓解），且其判定不能替代人工复核；</w:t>
      </w:r>
    </w:p>
    <w:p>
      <w:pPr>
        <w:pStyle w:val="ListParagraph"/>
        <w:numPr>
          <w:ilvl w:val="0"/>
          <w:numId w:val="2"/>
        </w:numPr>
        <w:spacing w:after="40" w:line="360"/>
        <w:jc w:val="both"/>
      </w:pPr>
      <w:r>
        <w:rPr>
          <w:rFonts w:ascii="Times New Roman" w:eastAsia="SimSun"/>
          <w:color w:val="000000"/>
          <w:sz w:val="24"/>
          <w:szCs w:val="24"/>
        </w:rPr>
        <w:t xml:space="preserve">平台仅预留词间语义关系标注接口，本项目未开展词—词语义关系标注；</w:t>
      </w:r>
    </w:p>
    <w:p>
      <w:pPr>
        <w:pStyle w:val="ListParagraph"/>
        <w:numPr>
          <w:ilvl w:val="0"/>
          <w:numId w:val="2"/>
        </w:numPr>
        <w:spacing w:after="40" w:line="360"/>
        <w:jc w:val="both"/>
      </w:pPr>
      <w:r>
        <w:rPr>
          <w:rFonts w:ascii="Times New Roman" w:eastAsia="SimSun"/>
          <w:color w:val="000000"/>
          <w:sz w:val="24"/>
          <w:szCs w:val="24"/>
        </w:rPr>
        <w:t xml:space="preserve">本项目仅完成小样本试点，171 个动词的大部分尚未完成全量人工加工。</w:t>
      </w:r>
    </w:p>
    <w:p>
      <w:pPr>
        <w:pStyle w:val="Heading2"/>
        <w:spacing w:after="240" w:before="360" w:line="360"/>
      </w:pPr>
      <w:r>
        <w:rPr>
          <w:rFonts w:ascii="Times New Roman" w:eastAsia="SimHei"/>
          <w:b/>
          <w:bCs/>
          <w:color w:val="000000"/>
          <w:sz w:val="30"/>
          <w:szCs w:val="30"/>
        </w:rPr>
        <w:t xml:space="preserve">6.2 后续工作</w:t>
      </w:r>
    </w:p>
    <w:p>
      <w:pPr>
        <w:spacing w:after="0" w:line="360"/>
        <w:ind w:firstLine="480"/>
        <w:jc w:val="both"/>
      </w:pPr>
      <w:r>
        <w:rPr>
          <w:rFonts w:ascii="Times New Roman" w:eastAsia="SimSun"/>
          <w:color w:val="000000"/>
          <w:sz w:val="24"/>
          <w:szCs w:val="24"/>
        </w:rPr>
        <w:t xml:space="preserve">后续工作分两个层次。项目层面：基于本原型扩大标注规模，对剩余动词开展义位校验与图式标注，完善分类型的图式—多维释义模板。学位论文层面：完整的英语移动动词语义分类体系、全套类别释义模板、英汉图式对齐与译义转化，属于博士学位论文的核心研究内容。</w:t>
      </w:r>
    </w:p>
    <w:p>
      <w:pPr>
        <w:pStyle w:val="Heading1"/>
        <w:spacing w:after="360" w:before="480" w:line="360"/>
        <w:jc w:val="center"/>
      </w:pPr>
      <w:r>
        <w:rPr>
          <w:rFonts w:ascii="Times New Roman" w:eastAsia="SimHei"/>
          <w:b/>
          <w:bCs/>
          <w:color w:val="000000"/>
          <w:sz w:val="32"/>
          <w:szCs w:val="32"/>
        </w:rPr>
        <w:t xml:space="preserve">7 结语</w:t>
      </w:r>
    </w:p>
    <w:p>
      <w:pPr>
        <w:spacing w:after="0" w:line="360"/>
        <w:ind w:firstLine="480"/>
        <w:jc w:val="both"/>
      </w:pPr>
      <w:r>
        <w:rPr>
          <w:rFonts w:ascii="Times New Roman" w:eastAsia="SimSun"/>
          <w:color w:val="000000"/>
          <w:sz w:val="24"/>
          <w:szCs w:val="24"/>
        </w:rPr>
        <w:t xml:space="preserve">本项目在图式范畴化框架下，以 MOVECAT 原型打通了语料聚类候选义位、人工词典学校验、图式多维标注、IAA 迭代质控的人机协同流水线，并以小样本试点验证了整套工作流的可行性。项目的贡献有四：将义项划分从编纂者经验推进为可复现、可审计的规程；以数据证明了统计聚类簇与词典义位之间的鸿沟及其弥合路径；将认知分类的分析单元从词目下沉到义位，为义项设立与原型义排位提供语料证据标准；在 DWS 与 NLP 标注工具之间填补了面向词典学研究的工具空档。产出为结构化标注资源，为移动动词图式多维释义模板的系统提炼提供实证基础；大规模研究与英汉对比将在博士学位论文中继续推进。</w:t>
      </w:r>
    </w:p>
    <w:p>
      <w:pPr>
        <w:pStyle w:val="Heading1"/>
        <w:spacing w:after="360" w:before="480" w:line="360"/>
        <w:jc w:val="center"/>
      </w:pPr>
      <w:r>
        <w:rPr>
          <w:rFonts w:ascii="Times New Roman" w:eastAsia="SimHei"/>
          <w:b/>
          <w:bCs/>
          <w:color w:val="000000"/>
          <w:sz w:val="32"/>
          <w:szCs w:val="32"/>
        </w:rPr>
        <w:t xml:space="preserve">参考文献</w:t>
      </w:r>
    </w:p>
    <w:p>
      <w:pPr>
        <w:spacing w:after="0" w:line="360"/>
        <w:ind w:firstLine="480"/>
        <w:jc w:val="both"/>
      </w:pPr>
      <w:r>
        <w:rPr>
          <w:rFonts w:ascii="Times New Roman" w:eastAsia="SimSun"/>
          <w:b/>
          <w:bCs/>
          <w:color w:val="000000"/>
          <w:sz w:val="24"/>
          <w:szCs w:val="24"/>
        </w:rPr>
        <w:t xml:space="preserve">【按 Lexikos referencing guide 排定；以下为拟定清单，投稿前核对版本与页码】</w:t>
      </w:r>
    </w:p>
    <w:p>
      <w:pPr>
        <w:spacing w:after="0" w:line="360"/>
        <w:ind w:firstLine="480"/>
        <w:jc w:val="both"/>
      </w:pPr>
      <w:r>
        <w:rPr>
          <w:rFonts w:ascii="Times New Roman" w:eastAsia="SimSun"/>
          <w:color w:val="000000"/>
          <w:sz w:val="24"/>
          <w:szCs w:val="24"/>
        </w:rPr>
        <w:t xml:space="preserve">Talmy, L. 2000. Toward a Cognitive Semantics. Cambridge, MA: MIT Press.</w:t>
      </w:r>
    </w:p>
    <w:p>
      <w:pPr>
        <w:spacing w:after="0" w:line="360"/>
        <w:ind w:firstLine="480"/>
        <w:jc w:val="both"/>
      </w:pPr>
      <w:r>
        <w:rPr>
          <w:rFonts w:ascii="Times New Roman" w:eastAsia="SimSun"/>
          <w:color w:val="000000"/>
          <w:sz w:val="24"/>
          <w:szCs w:val="24"/>
        </w:rPr>
        <w:t xml:space="preserve">Levin, B. 1993. English Verb Classes and Alternations. Chicago: University of Chicago Press.</w:t>
      </w:r>
    </w:p>
    <w:p>
      <w:pPr>
        <w:spacing w:after="0" w:line="360"/>
        <w:ind w:firstLine="480"/>
        <w:jc w:val="both"/>
      </w:pPr>
      <w:r>
        <w:rPr>
          <w:rFonts w:ascii="Times New Roman" w:eastAsia="SimSun"/>
          <w:color w:val="000000"/>
          <w:sz w:val="24"/>
          <w:szCs w:val="24"/>
        </w:rPr>
        <w:t xml:space="preserve">章宜华. 多维释义模式研究（补充出版信息）</w:t>
      </w:r>
    </w:p>
    <w:p>
      <w:pPr>
        <w:spacing w:after="0" w:line="360"/>
        <w:ind w:firstLine="480"/>
        <w:jc w:val="both"/>
      </w:pPr>
      <w:r>
        <w:rPr>
          <w:rFonts w:ascii="Times New Roman" w:eastAsia="SimSun"/>
          <w:color w:val="000000"/>
          <w:sz w:val="24"/>
          <w:szCs w:val="24"/>
        </w:rPr>
        <w:t xml:space="preserve">Kilgarriff, A. et al. 2004. The Sketch Engine. Proceedings of Euralex.</w:t>
      </w:r>
    </w:p>
    <w:p>
      <w:pPr>
        <w:spacing w:after="0" w:line="360"/>
        <w:ind w:firstLine="480"/>
        <w:jc w:val="both"/>
      </w:pPr>
      <w:r>
        <w:rPr>
          <w:rFonts w:ascii="Times New Roman" w:eastAsia="SimSun"/>
          <w:color w:val="000000"/>
          <w:sz w:val="24"/>
          <w:szCs w:val="24"/>
        </w:rPr>
        <w:t xml:space="preserve">Rychlý, P. 2008. A lexicographer-friendly association score. Text, Speech and Dialogue.</w:t>
      </w:r>
    </w:p>
    <w:p>
      <w:pPr>
        <w:spacing w:after="0" w:line="360"/>
        <w:ind w:firstLine="480"/>
        <w:jc w:val="both"/>
      </w:pPr>
      <w:r>
        <w:rPr>
          <w:rFonts w:ascii="Times New Roman" w:eastAsia="SimSun"/>
          <w:color w:val="000000"/>
          <w:sz w:val="24"/>
          <w:szCs w:val="24"/>
        </w:rPr>
        <w:t xml:space="preserve">Krippendorff, K. / Cohen, J.（信度系数文献，按 4.3 节最终选用的口径定）</w:t>
      </w:r>
    </w:p>
    <w:p>
      <w:pPr>
        <w:spacing w:after="0" w:line="360"/>
        <w:ind w:firstLine="480"/>
        <w:jc w:val="both"/>
      </w:pPr>
      <w:r>
        <w:rPr>
          <w:rFonts w:ascii="Times New Roman" w:eastAsia="SimSun"/>
          <w:color w:val="000000"/>
          <w:sz w:val="24"/>
          <w:szCs w:val="24"/>
        </w:rPr>
        <w:t xml:space="preserve">【其余：DWS 与 NLP 标注工具文献、OALD10、Lexikos 相关范文 2–3 篇（自引限额内）】</w:t>
      </w:r>
    </w:p>
    <w:sectPr>
      <w:headerReference w:type="default" r:id="rId6"/>
      <w:footerReference w:type="default" r:id="rId7"/>
      <w:pgSz w:w="11906" w:h="16838" w:orient="portrait"/>
      <w:pgMar w:top="1440" w:right="1417" w:bottom="1440" w:left="1701" w:header="850" w:footer="99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333333"/>
        <w:sz w:val="18"/>
        <w:szCs w:val="18"/>
      </w:rPr>
      <w:t xml:space="preserve">Lexikos Project 论文 · 中文初稿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c:creator>
  <cp:lastModifiedBy>Un-named</cp:lastModifiedBy>
  <cp:revision>1</cp:revision>
  <dcterms:created xsi:type="dcterms:W3CDTF">2026-10-10T01:20:00.970Z</dcterms:created>
  <dcterms:modified xsi:type="dcterms:W3CDTF">2026-10-10T01:20:00.971Z</dcterms:modified>
</cp:coreProperties>
</file>

<file path=docProps/custom.xml><?xml version="1.0" encoding="utf-8"?>
<Properties xmlns="http://schemas.openxmlformats.org/officeDocument/2006/custom-properties" xmlns:vt="http://schemas.openxmlformats.org/officeDocument/2006/docPropsVTypes"/>
</file>