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840" w:lineRule="atLeast"/>
        <w:jc w:val="center"/>
      </w:pPr>
      <w:r>
        <w:rPr>
          <w:rFonts w:ascii="Times New Roman" w:eastAsia="SimHei"/>
          <w:b/>
          <w:bCs/>
          <w:color w:val="000000"/>
          <w:sz w:val="36"/>
          <w:szCs w:val="36"/>
        </w:rPr>
        <w:t xml:space="preserve">MOVECAT 问答文档</w:t>
      </w:r>
    </w:p>
    <w:p>
      <w:pPr>
        <w:spacing w:after="240" w:line="360"/>
        <w:jc w:val="center"/>
      </w:pPr>
      <w:r>
        <w:rPr>
          <w:rFonts w:ascii="Times New Roman" w:eastAsia="SimSun"/>
          <w:color w:val="444444"/>
          <w:sz w:val="21"/>
          <w:szCs w:val="21"/>
        </w:rPr>
        <w:t xml:space="preserve">四个核心问题的定稿口径（2026-10-11）· 供论文写作与答辩使用 · 每问附「论文落点」</w:t>
      </w:r>
    </w:p>
    <w:p>
      <w:pPr>
        <w:pStyle w:val="Heading1"/>
        <w:spacing w:after="300" w:before="400" w:line="36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问题一：MOVECAT 是什么词的缩写？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答：</w:t>
      </w:r>
      <w:r>
        <w:rPr>
          <w:rFonts w:ascii="Times New Roman" w:eastAsia="SimSun"/>
          <w:color w:val="000000"/>
          <w:sz w:val="24"/>
          <w:szCs w:val="24"/>
        </w:rPr>
        <w:t xml:space="preserve">MOVECAT 是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MO</w:t>
      </w:r>
      <w:r>
        <w:rPr>
          <w:rFonts w:ascii="Times New Roman" w:eastAsia="SimSun"/>
          <w:color w:val="000000"/>
          <w:sz w:val="24"/>
          <w:szCs w:val="24"/>
        </w:rPr>
        <w:t xml:space="preserve">tion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VE</w:t>
      </w:r>
      <w:r>
        <w:rPr>
          <w:rFonts w:ascii="Times New Roman" w:eastAsia="SimSun"/>
          <w:color w:val="000000"/>
          <w:sz w:val="24"/>
          <w:szCs w:val="24"/>
        </w:rPr>
        <w:t xml:space="preserve">rb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CAT</w:t>
      </w:r>
      “”
      <w:r>
        <w:rPr>
          <w:rFonts w:ascii="Times New Roman" w:eastAsia="SimSun"/>
          <w:color w:val="000000"/>
          <w:sz w:val="24"/>
          <w:szCs w:val="24"/>
        </w:rPr>
        <w:t xml:space="preserve">（MOVECAT: A Prototype Annotation Platform for Schema-based Multi-dimensional Definition of English Motion Verbs）对应。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论文落点：</w:t>
      </w:r>
      <w:r>
        <w:rPr>
          <w:rFonts w:ascii="Times New Roman" w:eastAsia="SimSun"/>
          <w:color w:val="000000"/>
          <w:sz w:val="24"/>
          <w:szCs w:val="24"/>
        </w:rPr>
        <w:t xml:space="preserve">英文题名页与摘要首次出现处给全称加缩写（MOVECAT: A Prototype Annotation Platform for…，hereafter MOVECAT），正文此后一律用缩写；中文稿首次出现处括注（MOVECAT，移动动词范畴化标注平台）。</w:t>
      </w:r>
    </w:p>
    <w:p>
      <w:pPr>
        <w:pStyle w:val="Heading1"/>
        <w:spacing w:after="300" w:before="400" w:line="36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问题二：平台用了什么技术实现？功能是什么？</w:t>
      </w:r>
    </w:p>
    <w:p>
      <w:pPr>
        <w:pStyle w:val="Heading2"/>
        <w:spacing w:after="200" w:before="32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 技术栈</w:t>
      </w:r>
    </w:p>
    <w:p>
      <w:pPr>
        <w:keepNext/>
        <w:spacing w:after="80" w:before="160" w:line="360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  MOVECAT 技术栈</w:t>
      </w:r>
    </w:p>
    <w:tbl>
      <w:tblPr>
        <w:tblW w:type="pct" w:w="5000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</w:tblPr>
      <w:tblGrid>
        <w:gridCol w:w="1230"/>
        <w:gridCol w:w="2636"/>
        <w:gridCol w:w="4921"/>
      </w:tblGrid>
      <w:tr>
        <w:trPr>
          <w:cantSplit/>
          <w:tblHeader/>
        </w:trPr>
        <w:tc>
          <w:tcPr>
            <w:tcW w:type="pct" w:w="7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层</w:t>
            </w:r>
          </w:p>
        </w:tc>
        <w:tc>
          <w:tcPr>
            <w:tcW w:type="pct" w:w="15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技术</w:t>
            </w:r>
          </w:p>
        </w:tc>
        <w:tc>
          <w:tcPr>
            <w:tcW w:type="pct" w:w="28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应用层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Python 3.11 + Streamlit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研究型工具的快速原型框架：纯 Python 生态、会话状态管理适合逐义位标注的交互流，无需前端工程投入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数据层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MySQL 8.0（InnoDB）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关系模型承载组合主键（word + sense_num）与例句子表；事务保证灌库幂等；本地数据目录部署，数据不出研究环境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语料接口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Sketch Engine API（bonito/run.cgi/wsketch）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enTenTen21（约 61 亿词）的 word sketch 检索，原始 JSON 存档保证可回溯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词典数据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OALD10 逐义项导出表（本地 xlsx）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义项编号、语法码、释义、例句、习语标记的结构化来源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初筛层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大语言模型（GLM，固定提示词调用）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按编码手册固定 prompt 生成候选标签草稿；输出仅为候选，人工全量复核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可视化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vis-network（力导向图）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词簇与词间关系的交互式图谱；静态 HTML 加内容指纹缓存，避免交互状态丢失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导出层</w:t>
            </w:r>
          </w:p>
        </w:tc>
        <w:tc>
          <w:tcPr>
            <w:tcW w:type="pct" w:w="1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openpyxl 脚本族</w:t>
            </w:r>
          </w:p>
        </w:tc>
        <w:tc>
          <w:tcPr>
            <w:tcW w:type="pct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三表工作流（原始总表／筛选判定表／最终研究义位表）与统计矩阵的自动导出，全部脚本可重跑</w:t>
            </w:r>
          </w:p>
        </w:tc>
      </w:tr>
    </w:tbl>
    <w:p>
      <w:pPr>
        <w:pStyle w:val="Heading2"/>
        <w:spacing w:after="200" w:before="32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 功能介绍（按词典学任务组织）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平台共五个页面，每个页面对应流水线的一个环节：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搜索释义页——义项证据同屏：呈现词目的中文释义、OALD10 逐义项（语法码、释义、例句、习语标记）与图式五维标注现状，是标注前的判定材料入口。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知识图谱页——全库 171 词、12 个次类的语义地图：力导向布局、可搜索、可按簇过滤，节点与连线点击弹出词条/关系浮层卡片，用于样本池的宏观浏览。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语料数据集页——word sketch 证据浏览：171 词的频次、27 类语法槽位、69,943 行搭配明细（logDice）、四图式重心得分，支持逐词下钻到搭配证据。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域系初判页——352 条保留义位的词目层初判预览：三域十二系归属、双语例句（1,176 条，其中 126 条带已审校中文翻译）、语料频次与四图式得分、筛选规则标签（R0/R2/R3），为人工复核提供对照基线。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标注平台页——核心作业界面：义位准入（Y/拓展/N）与图式五维标注表单、判定材料按义位隔离呈现（杜绝跨义项语义串扰）、待复核队列、逐词进度统计、重叠标注分派与结构化导出。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四个支撑模块贯穿各页：语料与义项管理、候选义位管理（打标不删行）、图式五维标注、质控与导出。全部数据操作由数据库事务支撑，灌库与导出脚本幂等可重跑。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论文落点：</w:t>
      </w:r>
      <w:r>
        <w:rPr>
          <w:rFonts w:ascii="Times New Roman" w:eastAsia="SimSun"/>
          <w:color w:val="000000"/>
          <w:sz w:val="24"/>
          <w:szCs w:val="24"/>
        </w:rPr>
        <w:t xml:space="preserve">§3.3 按词典学任务介绍模块（不写工程细节）；技术栈表可作为附录或投稿补充材料；正文只在 §3.2 提「数据存于关系数据库以保证可回溯」一句封顶。</w:t>
      </w:r>
    </w:p>
    <w:p>
      <w:pPr>
        <w:pStyle w:val="Heading1"/>
        <w:spacing w:after="300" w:before="400" w:line="36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问题三：OALD 义位提取的版权口径怎么说？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答（建议口径）：</w:t>
      </w:r>
      <w:r>
        <w:rPr>
          <w:rFonts w:ascii="Times New Roman" w:eastAsia="SimSun"/>
          <w:color w:val="000000"/>
          <w:sz w:val="24"/>
          <w:szCs w:val="24"/>
        </w:rPr>
        <w:t xml:space="preserve">本研究对 OALD10 的使用属于学术研究中的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数据引用与分析</w:t>
      </w:r>
      <w:r>
        <w:rPr>
          <w:rFonts w:ascii="Times New Roman" w:eastAsia="SimSun"/>
          <w:color w:val="000000"/>
          <w:sz w:val="24"/>
          <w:szCs w:val="24"/>
        </w:rPr>
        <w:t xml:space="preserve">，不是词典内容的复制或再出版，具体可从四点陈述：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使用性质：OALD10 的义项编号、语法码、释义与例句在本研究中是「被分析的研究对象」，而非「被出版的辞书内容」。平台产出的是义位层面的标注标签（准入、图式、对齐等级）与统计结果，不是任何形式的词典条目；最终研究义位表是标注数据集，不含 OALD 释义的再汇编。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使用方式：逐义项数据以本地结构化表形式用于标注判定，论文中仅在必要范围内引用个别释义与例句作为判定依据示例（合理引用惯例，注明出处 Oxford Advanced Learner's Dictionary, 10th edition）；不整表复制、不在线分发 OALD 内容。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研究惯例：以既有学习词典为义项划分基准开展词典学研究，是语料库词典学与义项研究领域的通行做法（对比研究、义项划分评估均以主流学习词典为参照）；本研究遵循同一惯例，并在方法部分明确标注数据来源与版本。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边界声明：若成果未来转化为面向公众的词典产品，将另行取得出版方授权；本研究阶段的所有产出仅用于学术发表与研究复现，数据集共享时对 OALD 原文内容做最小化处理（仅保留 SenseID 与标签，释义例句不随公开数据集分发）。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论文落点：</w:t>
      </w:r>
      <w:r>
        <w:rPr>
          <w:rFonts w:ascii="Times New Roman" w:eastAsia="SimSun"/>
          <w:color w:val="000000"/>
          <w:sz w:val="24"/>
          <w:szCs w:val="24"/>
        </w:rPr>
        <w:t xml:space="preserve">§2.1 或 §4.1 数据来源处一句交代（OALD10 as the sense-inventory reference, used under scholarly citation for analysis, not reproduction）；数据可用性声明（data availability statement）写最小化处理口径；这四点同时是答辩被问时的口头答案。</w:t>
      </w:r>
    </w:p>
    <w:p>
      <w:pPr>
        <w:pStyle w:val="Heading1"/>
        <w:spacing w:after="300" w:before="400" w:line="36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问题四：结果部分如何与 OALD 词条对比、凸显平台优越性？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答（对比设计）：</w:t>
      </w:r>
      <w:r>
        <w:rPr>
          <w:rFonts w:ascii="Times New Roman" w:eastAsia="SimSun"/>
          <w:color w:val="000000"/>
          <w:sz w:val="24"/>
          <w:szCs w:val="24"/>
        </w:rPr>
        <w:t xml:space="preserve">优越性的论证不能靠宣称，要靠并排对比让人一眼看出差别。建议在 §4.2 设一个「同词对照表」加一个「多维释义样例」：</w:t>
      </w:r>
    </w:p>
    <w:p>
      <w:pPr>
        <w:pStyle w:val="Heading2"/>
        <w:spacing w:after="200" w:before="32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4.1 同词对照表（OALD 原释义 vs MOVECAT 标注化释义）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选 3 个有代表性的义位做并排（建议：limp-S1 方式类、arrive-S1 路径类、chase-S1 互动类——恰好覆盖三个域），每行五列：</w:t>
      </w:r>
    </w:p>
    <w:p>
      <w:pPr>
        <w:keepNext/>
        <w:spacing w:after="80" w:before="160" w:line="360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  OALD 原释义与 MOVECAT 标注化释义对照（示例：limp-S1）</w:t>
      </w:r>
    </w:p>
    <w:tbl>
      <w:tblPr>
        <w:tblW w:type="pct" w:w="5000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</w:tblPr>
      <w:tblGrid>
        <w:gridCol w:w="1406"/>
        <w:gridCol w:w="3515"/>
        <w:gridCol w:w="3867"/>
      </w:tblGrid>
      <w:tr>
        <w:trPr>
          <w:cantSplit/>
          <w:tblHeader/>
        </w:trPr>
        <w:tc>
          <w:tcPr>
            <w:tcW w:type="pct" w:w="8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维度</w:t>
            </w:r>
          </w:p>
        </w:tc>
        <w:tc>
          <w:tcPr>
            <w:tcW w:type="pct" w:w="20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OALD10 原释义</w:t>
            </w:r>
          </w:p>
        </w:tc>
        <w:tc>
          <w:tcPr>
            <w:tcW w:type="pct" w:w="2200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MOVECAT 标注化释义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释义文本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to walk slowly or with difficulty because one leg is injured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（人）因腿伤以跛行方式位移〔方式伴随图式；运动体=人；路径由语境补充〕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语义重心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隐含在释义措辞中，无显式标记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显式标注：方式伴随图式（跛行为编码重心）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事件要素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walk（位移）+ slowly/with difficulty（方式）+ one leg injured（原因），要素混在句内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运动体／源点—路径—终点／方式／动因逐项标注，可检索可统计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跨语言信息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英汉对齐等级（部分对齐：英语动词内置方式，汉语需「一瘸一拐地走」增补方式状语）＋译义转化策略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证据可回溯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无使用证据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enTenTen21 频次 87,339；四图式重心得分（方式伴随 28.0 居首）；判定理由留痕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义项间关系</w:t>
            </w:r>
          </w:p>
        </w:tc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义项按编纂惯例排序</w:t>
            </w:r>
          </w:p>
        </w:tc>
        <w:tc>
          <w:tcPr>
            <w:tcW w:type="pct" w:w="2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原型层级标注（Y 原型义／拓展隐喻义），义项地位有理论依据</w:t>
            </w:r>
          </w:p>
        </w:tc>
      </w:tr>
    </w:tbl>
    <w:p>
      <w:pPr>
        <w:pStyle w:val="Heading2"/>
        <w:spacing w:after="200" w:before="320" w:line="360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4.2 论证逻辑（三步）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第一步，展示 OALD 释义「有什么」：释义准确但语义重心、事件要素、跨语言差异都隐含在措辞里，读者与学习者无法显式获取，义项间也无统一刻画框架。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第二步，展示 MOVECAT 标注「多了什么」：同一义位经五维标注后，语义重心显式化、事件要素结构化、跨语言差异可预期、证据可回溯——这正是图式—多维释义模板的实例化。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第三步，点明边界（防过度宣称）：对比展示的是标注资源对释义模板构建的支撑价值，即「为分范畴释义模板提供了 OALD 所没有的结构化基础」；成品词条级的优越性验证属于博士论文阶段的模板套用与用户评估，本文不下此结论。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论文落点：</w:t>
      </w:r>
      <w:r>
        <w:rPr>
          <w:rFonts w:ascii="Times New Roman" w:eastAsia="SimSun"/>
          <w:color w:val="000000"/>
          <w:sz w:val="24"/>
          <w:szCs w:val="24"/>
        </w:rPr>
        <w:t xml:space="preserve">§4.2 案例展示的核心表格；表格之后配一段解读（OALD 的释义是终点产品，MOVECAT 的标注是结构化中间层——二者不是替代关系，而是标注资源让释义模板的提炼成为可能）。这个「不是替代而是赋能」的定位同时回应了「是否贬低 OALD」的潜在质疑。</w:t>
      </w:r>
    </w:p>
    <w:p>
      <w:pPr>
        <w:spacing w:after="0" w:line="360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数据就绪度：</w:t>
      </w:r>
      <w:r>
        <w:rPr>
          <w:rFonts w:ascii="Times New Roman" w:eastAsia="SimSun"/>
          <w:color w:val="000000"/>
          <w:sz w:val="24"/>
          <w:szCs w:val="24"/>
        </w:rPr>
        <w:t xml:space="preserve">limp-S1 的全部标注数据已在手（初筛草稿＋语料证据）；arrive-S1、chase-S1 等你复核确认后即可成表。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850" w:footer="99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333333"/>
        <w:sz w:val="18"/>
        <w:szCs w:val="18"/>
      </w:rPr>
      <w:t xml:space="preserve">MOVECAT 问答文档 · 论文写作定稿口径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Z.ai</dc:creator>
  <cp:lastModifiedBy>Un-named</cp:lastModifiedBy>
  <cp:revision>1</cp:revision>
  <dcterms:created xsi:type="dcterms:W3CDTF">2026-10-11T00:34:01.650Z</dcterms:created>
  <dcterms:modified xsi:type="dcterms:W3CDTF">2026-10-11T00:34:01.651Z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