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167C9" w14:textId="6D84C5B0" w:rsidR="008E3ADB" w:rsidRPr="00197A68" w:rsidRDefault="00803794" w:rsidP="0075080E">
      <w:pPr>
        <w:spacing w:line="240" w:lineRule="auto"/>
        <w:jc w:val="center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7A68">
        <w:rPr>
          <w:rFonts w:ascii="Times New Roman" w:hAnsi="Times New Roman" w:cs="Times New Roman"/>
          <w:b/>
          <w:bCs/>
          <w:sz w:val="24"/>
          <w:szCs w:val="24"/>
        </w:rPr>
        <w:t xml:space="preserve">Instruction </w:t>
      </w:r>
      <w:r w:rsidR="00274AF4" w:rsidRPr="00197A68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D36047" w:rsidRPr="00197A68">
        <w:rPr>
          <w:rFonts w:ascii="Times New Roman" w:hAnsi="Times New Roman" w:cs="Times New Roman"/>
          <w:b/>
          <w:bCs/>
          <w:sz w:val="24"/>
          <w:szCs w:val="24"/>
        </w:rPr>
        <w:t xml:space="preserve">Conducting </w:t>
      </w:r>
      <w:r w:rsidR="004367CE" w:rsidRPr="00197A68">
        <w:rPr>
          <w:rFonts w:ascii="Times New Roman" w:hAnsi="Times New Roman" w:cs="Times New Roman"/>
          <w:b/>
          <w:bCs/>
          <w:sz w:val="24"/>
          <w:szCs w:val="24"/>
        </w:rPr>
        <w:t>Morris</w:t>
      </w:r>
      <w:r w:rsidR="00BE3158" w:rsidRPr="00197A68">
        <w:rPr>
          <w:rFonts w:ascii="Times New Roman" w:hAnsi="Times New Roman" w:cs="Times New Roman"/>
          <w:b/>
          <w:bCs/>
          <w:sz w:val="24"/>
          <w:szCs w:val="24"/>
        </w:rPr>
        <w:t xml:space="preserve"> Sensitivity Analysis</w:t>
      </w:r>
      <w:r w:rsidR="00611D92" w:rsidRPr="00197A68">
        <w:rPr>
          <w:rFonts w:ascii="Times New Roman" w:hAnsi="Times New Roman" w:cs="Times New Roman"/>
          <w:b/>
          <w:bCs/>
          <w:sz w:val="24"/>
          <w:szCs w:val="24"/>
        </w:rPr>
        <w:t xml:space="preserve"> for a Single Model</w:t>
      </w:r>
    </w:p>
    <w:p w14:paraId="3F8E9D1E" w14:textId="32AA0170" w:rsidR="004367CE" w:rsidRPr="00197A68" w:rsidRDefault="00121650" w:rsidP="00766D03">
      <w:pPr>
        <w:spacing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97A68">
        <w:rPr>
          <w:rFonts w:ascii="Times New Roman" w:hAnsi="Times New Roman" w:cs="Times New Roman"/>
          <w:bCs/>
          <w:sz w:val="24"/>
          <w:szCs w:val="24"/>
        </w:rPr>
        <w:t xml:space="preserve">This file </w:t>
      </w:r>
      <w:r w:rsidR="00885BD7" w:rsidRPr="00197A68">
        <w:rPr>
          <w:rFonts w:ascii="Times New Roman" w:hAnsi="Times New Roman" w:cs="Times New Roman"/>
          <w:bCs/>
          <w:sz w:val="24"/>
          <w:szCs w:val="24"/>
        </w:rPr>
        <w:t xml:space="preserve">first </w:t>
      </w:r>
      <w:r w:rsidRPr="00197A68">
        <w:rPr>
          <w:rFonts w:ascii="Times New Roman" w:hAnsi="Times New Roman" w:cs="Times New Roman"/>
          <w:bCs/>
          <w:sz w:val="24"/>
          <w:szCs w:val="24"/>
        </w:rPr>
        <w:t>explains the basics of Morris sensitivity analysis</w:t>
      </w:r>
      <w:r w:rsidR="00885BD7" w:rsidRPr="00197A68">
        <w:rPr>
          <w:rFonts w:ascii="Times New Roman" w:hAnsi="Times New Roman" w:cs="Times New Roman"/>
          <w:bCs/>
          <w:sz w:val="24"/>
          <w:szCs w:val="24"/>
        </w:rPr>
        <w:t>,</w:t>
      </w:r>
      <w:r w:rsidRPr="00197A68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885BD7" w:rsidRPr="00197A68">
        <w:rPr>
          <w:rFonts w:ascii="Times New Roman" w:hAnsi="Times New Roman" w:cs="Times New Roman"/>
          <w:bCs/>
          <w:sz w:val="24"/>
          <w:szCs w:val="24"/>
        </w:rPr>
        <w:t xml:space="preserve"> the readers </w:t>
      </w:r>
      <w:r w:rsidR="00C433CF" w:rsidRPr="00197A68">
        <w:rPr>
          <w:rFonts w:ascii="Times New Roman" w:hAnsi="Times New Roman" w:cs="Times New Roman"/>
          <w:bCs/>
          <w:sz w:val="24"/>
          <w:szCs w:val="24"/>
        </w:rPr>
        <w:t>can</w:t>
      </w:r>
      <w:r w:rsidR="00885BD7" w:rsidRPr="00197A68">
        <w:rPr>
          <w:rFonts w:ascii="Times New Roman" w:hAnsi="Times New Roman" w:cs="Times New Roman"/>
          <w:bCs/>
          <w:sz w:val="24"/>
          <w:szCs w:val="24"/>
        </w:rPr>
        <w:t xml:space="preserve"> find the details of </w:t>
      </w:r>
      <w:r w:rsidR="00C433CF" w:rsidRPr="00197A6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885BD7" w:rsidRPr="00197A68">
        <w:rPr>
          <w:rFonts w:ascii="Times New Roman" w:hAnsi="Times New Roman" w:cs="Times New Roman"/>
          <w:bCs/>
          <w:sz w:val="24"/>
          <w:szCs w:val="24"/>
        </w:rPr>
        <w:t xml:space="preserve">Morris method </w:t>
      </w:r>
      <w:r w:rsidR="00885BD7" w:rsidRPr="00197A68">
        <w:rPr>
          <w:rFonts w:ascii="Times New Roman" w:hAnsi="Times New Roman" w:cs="Times New Roman"/>
          <w:sz w:val="24"/>
          <w:szCs w:val="24"/>
        </w:rPr>
        <w:t>in</w:t>
      </w:r>
      <w:r w:rsidR="00885BD7" w:rsidRPr="00197A68">
        <w:rPr>
          <w:rFonts w:ascii="Times New Roman" w:hAnsi="Times New Roman" w:cs="Times New Roman"/>
          <w:sz w:val="24"/>
          <w:szCs w:val="24"/>
        </w:rPr>
        <w:t xml:space="preserve"> Chapter 3 of Saltelli et al. (2010).</w:t>
      </w:r>
      <w:r w:rsidR="00885BD7"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="004367CE" w:rsidRPr="00197A68">
        <w:rPr>
          <w:rFonts w:ascii="Times New Roman" w:hAnsi="Times New Roman" w:cs="Times New Roman"/>
          <w:sz w:val="24"/>
          <w:szCs w:val="24"/>
        </w:rPr>
        <w:t>Consider a model</w:t>
      </w:r>
      <w:r w:rsidR="00065E84" w:rsidRPr="00197A68">
        <w:rPr>
          <w:rFonts w:ascii="Times New Roman" w:hAnsi="Times New Roman" w:cs="Times New Roman"/>
          <w:sz w:val="24"/>
          <w:szCs w:val="24"/>
        </w:rPr>
        <w:t xml:space="preserve">, </w:t>
      </w:r>
      <w:r w:rsidR="00065E84" w:rsidRPr="00197A68">
        <w:rPr>
          <w:rFonts w:ascii="Times New Roman" w:hAnsi="Times New Roman" w:cs="Times New Roman"/>
          <w:i/>
          <w:sz w:val="24"/>
          <w:szCs w:val="24"/>
        </w:rPr>
        <w:t>Y</w:t>
      </w:r>
      <w:r w:rsidR="00065E84" w:rsidRPr="00197A68">
        <w:rPr>
          <w:rFonts w:ascii="Times New Roman" w:hAnsi="Times New Roman" w:cs="Times New Roman"/>
          <w:sz w:val="24"/>
          <w:szCs w:val="24"/>
        </w:rPr>
        <w:t>(</w:t>
      </w:r>
      <w:r w:rsidR="00065E84" w:rsidRPr="00197A68">
        <w:rPr>
          <w:rFonts w:ascii="Times New Roman" w:hAnsi="Times New Roman" w:cs="Times New Roman"/>
          <w:b/>
          <w:sz w:val="24"/>
          <w:szCs w:val="24"/>
        </w:rPr>
        <w:t>X</w:t>
      </w:r>
      <w:r w:rsidR="00065E84" w:rsidRPr="00197A68">
        <w:rPr>
          <w:rFonts w:ascii="Times New Roman" w:hAnsi="Times New Roman" w:cs="Times New Roman"/>
          <w:sz w:val="24"/>
          <w:szCs w:val="24"/>
        </w:rPr>
        <w:t>),</w:t>
      </w:r>
      <w:r w:rsidR="004367CE" w:rsidRPr="00197A68">
        <w:rPr>
          <w:rFonts w:ascii="Times New Roman" w:hAnsi="Times New Roman" w:cs="Times New Roman"/>
          <w:sz w:val="24"/>
          <w:szCs w:val="24"/>
        </w:rPr>
        <w:t xml:space="preserve"> with </w:t>
      </w:r>
      <w:r w:rsidR="007C2911" w:rsidRPr="00197A68">
        <w:rPr>
          <w:rFonts w:ascii="Times New Roman" w:hAnsi="Times New Roman" w:cs="Times New Roman"/>
          <w:sz w:val="24"/>
          <w:szCs w:val="24"/>
        </w:rPr>
        <w:object w:dxaOrig="200" w:dyaOrig="279" w14:anchorId="66A7AE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4.25pt" o:ole="">
            <v:imagedata r:id="rId8" o:title=""/>
          </v:shape>
          <o:OLEObject Type="Embed" ProgID="Equation.DSMT4" ShapeID="_x0000_i1025" DrawAspect="Content" ObjectID="_1638612072" r:id="rId9"/>
        </w:object>
      </w:r>
      <w:r w:rsidR="004367CE" w:rsidRPr="00197A68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7C2911" w:rsidRPr="00197A68">
        <w:rPr>
          <w:rFonts w:ascii="Times New Roman" w:hAnsi="Times New Roman" w:cs="Times New Roman"/>
          <w:sz w:val="24"/>
          <w:szCs w:val="24"/>
        </w:rPr>
        <w:object w:dxaOrig="1960" w:dyaOrig="360" w14:anchorId="6A542837">
          <v:shape id="_x0000_i1026" type="#_x0000_t75" style="width:97.5pt;height:18pt" o:ole="">
            <v:imagedata r:id="rId10" o:title=""/>
          </v:shape>
          <o:OLEObject Type="Embed" ProgID="Equation.DSMT4" ShapeID="_x0000_i1026" DrawAspect="Content" ObjectID="_1638612073" r:id="rId11"/>
        </w:object>
      </w:r>
      <w:r w:rsidR="00065E84" w:rsidRPr="00197A68">
        <w:rPr>
          <w:rFonts w:ascii="Times New Roman" w:hAnsi="Times New Roman" w:cs="Times New Roman"/>
          <w:sz w:val="24"/>
          <w:szCs w:val="24"/>
        </w:rPr>
        <w:t xml:space="preserve">. If the parameter space is a unit hypercube, each parameter </w:t>
      </w:r>
      <w:r w:rsidR="00065E84" w:rsidRPr="00197A68">
        <w:rPr>
          <w:rFonts w:ascii="Times New Roman" w:hAnsi="Times New Roman" w:cs="Times New Roman"/>
          <w:i/>
          <w:sz w:val="24"/>
          <w:szCs w:val="24"/>
        </w:rPr>
        <w:t>X</w:t>
      </w:r>
      <w:r w:rsidR="00065E84" w:rsidRPr="00197A6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4367CE"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="00D7557E" w:rsidRPr="00197A68">
        <w:rPr>
          <w:rFonts w:ascii="Times New Roman" w:hAnsi="Times New Roman" w:cs="Times New Roman"/>
          <w:sz w:val="24"/>
          <w:szCs w:val="24"/>
        </w:rPr>
        <w:t>take</w:t>
      </w:r>
      <w:r w:rsidR="00F04A67" w:rsidRPr="00197A68">
        <w:rPr>
          <w:rFonts w:ascii="Times New Roman" w:hAnsi="Times New Roman" w:cs="Times New Roman"/>
          <w:sz w:val="24"/>
          <w:szCs w:val="24"/>
        </w:rPr>
        <w:t>s</w:t>
      </w:r>
      <w:r w:rsidR="00D7557E" w:rsidRPr="00197A68">
        <w:rPr>
          <w:rFonts w:ascii="Times New Roman" w:hAnsi="Times New Roman" w:cs="Times New Roman"/>
          <w:sz w:val="24"/>
          <w:szCs w:val="24"/>
        </w:rPr>
        <w:t xml:space="preserve"> values in the set {0, 1/(</w:t>
      </w:r>
      <w:r w:rsidR="00D7557E" w:rsidRPr="00197A68">
        <w:rPr>
          <w:rFonts w:ascii="Times New Roman" w:hAnsi="Times New Roman" w:cs="Times New Roman"/>
          <w:i/>
          <w:sz w:val="24"/>
          <w:szCs w:val="24"/>
        </w:rPr>
        <w:t>p</w:t>
      </w:r>
      <w:r w:rsidR="00D7557E" w:rsidRPr="00197A68">
        <w:rPr>
          <w:rFonts w:ascii="Times New Roman" w:hAnsi="Times New Roman" w:cs="Times New Roman"/>
          <w:sz w:val="24"/>
          <w:szCs w:val="24"/>
        </w:rPr>
        <w:t>-1), 2/(</w:t>
      </w:r>
      <w:r w:rsidR="00D7557E" w:rsidRPr="00197A68">
        <w:rPr>
          <w:rFonts w:ascii="Times New Roman" w:hAnsi="Times New Roman" w:cs="Times New Roman"/>
          <w:i/>
          <w:sz w:val="24"/>
          <w:szCs w:val="24"/>
        </w:rPr>
        <w:t>p</w:t>
      </w:r>
      <w:r w:rsidR="00D7557E" w:rsidRPr="00197A68">
        <w:rPr>
          <w:rFonts w:ascii="Times New Roman" w:hAnsi="Times New Roman" w:cs="Times New Roman"/>
          <w:sz w:val="24"/>
          <w:szCs w:val="24"/>
        </w:rPr>
        <w:t xml:space="preserve">-1), …,1}, where </w:t>
      </w:r>
      <w:r w:rsidR="00D7557E" w:rsidRPr="00197A68">
        <w:rPr>
          <w:rFonts w:ascii="Times New Roman" w:hAnsi="Times New Roman" w:cs="Times New Roman"/>
          <w:i/>
          <w:sz w:val="24"/>
          <w:szCs w:val="24"/>
        </w:rPr>
        <w:t>p</w:t>
      </w:r>
      <w:r w:rsidR="00D7557E" w:rsidRPr="00197A68">
        <w:rPr>
          <w:rFonts w:ascii="Times New Roman" w:hAnsi="Times New Roman" w:cs="Times New Roman"/>
          <w:sz w:val="24"/>
          <w:szCs w:val="24"/>
        </w:rPr>
        <w:t xml:space="preserve"> is called levels. By using the </w:t>
      </w:r>
      <w:r w:rsidR="00D7557E" w:rsidRPr="00197A68">
        <w:rPr>
          <w:rFonts w:ascii="Times New Roman" w:hAnsi="Times New Roman" w:cs="Times New Roman"/>
          <w:i/>
          <w:sz w:val="24"/>
          <w:szCs w:val="24"/>
        </w:rPr>
        <w:t>p</w:t>
      </w:r>
      <w:r w:rsidR="00F04A67" w:rsidRPr="00197A68">
        <w:rPr>
          <w:rFonts w:ascii="Times New Roman" w:hAnsi="Times New Roman" w:cs="Times New Roman"/>
          <w:sz w:val="24"/>
          <w:szCs w:val="24"/>
        </w:rPr>
        <w:t xml:space="preserve"> levels for each of</w:t>
      </w:r>
      <w:r w:rsidR="00D7557E" w:rsidRPr="00197A68">
        <w:rPr>
          <w:rFonts w:ascii="Times New Roman" w:hAnsi="Times New Roman" w:cs="Times New Roman"/>
          <w:sz w:val="24"/>
          <w:szCs w:val="24"/>
        </w:rPr>
        <w:t xml:space="preserve"> the </w:t>
      </w:r>
      <w:r w:rsidR="00D7557E" w:rsidRPr="00197A68">
        <w:rPr>
          <w:rFonts w:ascii="Times New Roman" w:hAnsi="Times New Roman" w:cs="Times New Roman"/>
          <w:i/>
          <w:sz w:val="24"/>
          <w:szCs w:val="24"/>
        </w:rPr>
        <w:t>X</w:t>
      </w:r>
      <w:r w:rsidR="00D7557E" w:rsidRPr="00197A68">
        <w:rPr>
          <w:rFonts w:ascii="Times New Roman" w:hAnsi="Times New Roman" w:cs="Times New Roman"/>
          <w:sz w:val="24"/>
          <w:szCs w:val="24"/>
        </w:rPr>
        <w:t xml:space="preserve">s, the model parameter space is discretized into a </w:t>
      </w:r>
      <w:r w:rsidR="00D7557E" w:rsidRPr="00197A68">
        <w:rPr>
          <w:rFonts w:ascii="Times New Roman" w:hAnsi="Times New Roman" w:cs="Times New Roman"/>
          <w:i/>
          <w:sz w:val="24"/>
          <w:szCs w:val="24"/>
        </w:rPr>
        <w:t>k</w:t>
      </w:r>
      <w:r w:rsidR="00D7557E" w:rsidRPr="00197A68">
        <w:rPr>
          <w:rFonts w:ascii="Times New Roman" w:hAnsi="Times New Roman" w:cs="Times New Roman"/>
          <w:sz w:val="24"/>
          <w:szCs w:val="24"/>
        </w:rPr>
        <w:t>-dimensional</w:t>
      </w:r>
      <w:r w:rsidR="00D7557E" w:rsidRPr="00197A68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D7557E" w:rsidRPr="00197A68">
        <w:rPr>
          <w:rFonts w:ascii="Times New Roman" w:hAnsi="Times New Roman" w:cs="Times New Roman"/>
          <w:sz w:val="24"/>
          <w:szCs w:val="24"/>
        </w:rPr>
        <w:t>-level grid</w:t>
      </w:r>
      <w:r w:rsidR="00EE3919" w:rsidRPr="00197A68">
        <w:rPr>
          <w:rFonts w:ascii="Times New Roman" w:hAnsi="Times New Roman" w:cs="Times New Roman"/>
          <w:sz w:val="24"/>
          <w:szCs w:val="24"/>
        </w:rPr>
        <w:t xml:space="preserve">, </w:t>
      </w:r>
      <w:r w:rsidR="00F04A67" w:rsidRPr="00197A68">
        <w:rPr>
          <w:rFonts w:ascii="Times New Roman" w:hAnsi="Times New Roman" w:cs="Times New Roman"/>
          <w:sz w:val="24"/>
          <w:szCs w:val="24"/>
        </w:rPr>
        <w:t>denoted as</w:t>
      </w:r>
      <w:r w:rsidR="00EE3919" w:rsidRPr="00197A68">
        <w:rPr>
          <w:rFonts w:ascii="Times New Roman" w:hAnsi="Times New Roman" w:cs="Times New Roman"/>
          <w:sz w:val="24"/>
          <w:szCs w:val="24"/>
        </w:rPr>
        <w:t xml:space="preserve"> Ω</w:t>
      </w:r>
      <w:r w:rsidR="00D7557E" w:rsidRPr="00197A68">
        <w:rPr>
          <w:rFonts w:ascii="Times New Roman" w:hAnsi="Times New Roman" w:cs="Times New Roman"/>
          <w:sz w:val="24"/>
          <w:szCs w:val="24"/>
        </w:rPr>
        <w:t xml:space="preserve">. </w:t>
      </w:r>
      <w:r w:rsidR="00766D03" w:rsidRPr="00197A68">
        <w:rPr>
          <w:rFonts w:ascii="Times New Roman" w:hAnsi="Times New Roman" w:cs="Times New Roman"/>
          <w:sz w:val="24"/>
          <w:szCs w:val="24"/>
        </w:rPr>
        <w:t>Morris method is based on elementary effects.</w:t>
      </w:r>
      <w:r w:rsidR="004367CE" w:rsidRPr="00197A68">
        <w:rPr>
          <w:rFonts w:ascii="Times New Roman" w:hAnsi="Times New Roman" w:cs="Times New Roman"/>
          <w:sz w:val="24"/>
          <w:szCs w:val="24"/>
        </w:rPr>
        <w:t xml:space="preserve"> The elementary effect </w:t>
      </w:r>
      <w:r w:rsidR="00766D03" w:rsidRPr="00197A68">
        <w:rPr>
          <w:rFonts w:ascii="Times New Roman" w:hAnsi="Times New Roman" w:cs="Times New Roman"/>
          <w:sz w:val="24"/>
          <w:szCs w:val="24"/>
        </w:rPr>
        <w:t>for</w:t>
      </w:r>
      <w:r w:rsidR="004367CE"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="00F04A67" w:rsidRPr="00197A68">
        <w:rPr>
          <w:rFonts w:ascii="Times New Roman" w:hAnsi="Times New Roman" w:cs="Times New Roman"/>
          <w:sz w:val="24"/>
          <w:szCs w:val="24"/>
        </w:rPr>
        <w:t xml:space="preserve">the </w:t>
      </w:r>
      <w:r w:rsidR="007C2911" w:rsidRPr="00197A68">
        <w:rPr>
          <w:rFonts w:ascii="Times New Roman" w:hAnsi="Times New Roman" w:cs="Times New Roman"/>
          <w:sz w:val="24"/>
          <w:szCs w:val="24"/>
        </w:rPr>
        <w:object w:dxaOrig="260" w:dyaOrig="320" w14:anchorId="0638F4E1">
          <v:shape id="_x0000_i1027" type="#_x0000_t75" style="width:12.75pt;height:15.75pt" o:ole="">
            <v:imagedata r:id="rId12" o:title=""/>
          </v:shape>
          <o:OLEObject Type="Embed" ProgID="Equation.DSMT4" ShapeID="_x0000_i1027" DrawAspect="Content" ObjectID="_1638612074" r:id="rId13"/>
        </w:object>
      </w:r>
      <w:r w:rsidR="007C2911" w:rsidRPr="00197A68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766D03" w:rsidRPr="00197A68">
        <w:rPr>
          <w:rFonts w:ascii="Times New Roman" w:hAnsi="Times New Roman" w:cs="Times New Roman"/>
          <w:sz w:val="24"/>
          <w:szCs w:val="24"/>
        </w:rPr>
        <w:t>is defined as</w:t>
      </w:r>
      <w:r w:rsidR="007C2911" w:rsidRPr="00197A68">
        <w:rPr>
          <w:rFonts w:ascii="Times New Roman" w:hAnsi="Times New Roman" w:cs="Times New Roman"/>
          <w:sz w:val="24"/>
          <w:szCs w:val="24"/>
        </w:rPr>
        <w:t>,</w:t>
      </w:r>
    </w:p>
    <w:p w14:paraId="7944AE41" w14:textId="77777777" w:rsidR="00403F2B" w:rsidRPr="00197A68" w:rsidRDefault="002B445C" w:rsidP="00263B3D">
      <w:pPr>
        <w:spacing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97A68">
        <w:rPr>
          <w:rFonts w:ascii="Times New Roman" w:hAnsi="Times New Roman" w:cs="Times New Roman"/>
          <w:sz w:val="24"/>
          <w:szCs w:val="24"/>
        </w:rPr>
        <w:object w:dxaOrig="6360" w:dyaOrig="620" w14:anchorId="187E63CF">
          <v:shape id="_x0000_i1028" type="#_x0000_t75" style="width:315.75pt;height:31.5pt" o:ole="">
            <v:imagedata r:id="rId14" o:title=""/>
          </v:shape>
          <o:OLEObject Type="Embed" ProgID="Equation.DSMT4" ShapeID="_x0000_i1028" DrawAspect="Content" ObjectID="_1638612075" r:id="rId15"/>
        </w:object>
      </w:r>
    </w:p>
    <w:p w14:paraId="5CCCD94A" w14:textId="0F88D3C7" w:rsidR="009E1381" w:rsidRPr="00197A68" w:rsidRDefault="00403F2B" w:rsidP="00263B3D">
      <w:pPr>
        <w:spacing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97A68">
        <w:rPr>
          <w:rFonts w:ascii="Times New Roman" w:hAnsi="Times New Roman" w:cs="Times New Roman"/>
          <w:sz w:val="24"/>
          <w:szCs w:val="24"/>
        </w:rPr>
        <w:t>w</w:t>
      </w:r>
      <w:r w:rsidR="004367CE" w:rsidRPr="00197A68">
        <w:rPr>
          <w:rFonts w:ascii="Times New Roman" w:hAnsi="Times New Roman" w:cs="Times New Roman"/>
          <w:sz w:val="24"/>
          <w:szCs w:val="24"/>
        </w:rPr>
        <w:t xml:space="preserve">here </w:t>
      </w:r>
      <w:r w:rsidR="007C2911" w:rsidRPr="00197A68">
        <w:rPr>
          <w:rFonts w:ascii="Times New Roman" w:hAnsi="Times New Roman" w:cs="Times New Roman"/>
          <w:sz w:val="24"/>
          <w:szCs w:val="24"/>
        </w:rPr>
        <w:object w:dxaOrig="220" w:dyaOrig="260" w14:anchorId="68BE0D91">
          <v:shape id="_x0000_i1029" type="#_x0000_t75" style="width:10.5pt;height:12.75pt" o:ole="">
            <v:imagedata r:id="rId16" o:title=""/>
          </v:shape>
          <o:OLEObject Type="Embed" ProgID="Equation.DSMT4" ShapeID="_x0000_i1029" DrawAspect="Content" ObjectID="_1638612076" r:id="rId17"/>
        </w:object>
      </w:r>
      <w:r w:rsidR="004367CE" w:rsidRPr="00197A68">
        <w:rPr>
          <w:rFonts w:ascii="Times New Roman" w:hAnsi="Times New Roman" w:cs="Times New Roman"/>
          <w:sz w:val="24"/>
          <w:szCs w:val="24"/>
        </w:rPr>
        <w:t xml:space="preserve">, </w:t>
      </w:r>
      <w:r w:rsidR="00766D03" w:rsidRPr="00197A68">
        <w:rPr>
          <w:rFonts w:ascii="Times New Roman" w:hAnsi="Times New Roman" w:cs="Times New Roman"/>
          <w:sz w:val="24"/>
          <w:szCs w:val="24"/>
        </w:rPr>
        <w:t>called a grid jump</w:t>
      </w:r>
      <w:r w:rsidR="005A5FEA" w:rsidRPr="00197A68">
        <w:rPr>
          <w:rFonts w:ascii="Times New Roman" w:hAnsi="Times New Roman" w:cs="Times New Roman"/>
          <w:sz w:val="24"/>
          <w:szCs w:val="24"/>
        </w:rPr>
        <w:t xml:space="preserve"> or sampling step</w:t>
      </w:r>
      <w:r w:rsidR="00766D03" w:rsidRPr="00197A68">
        <w:rPr>
          <w:rFonts w:ascii="Times New Roman" w:hAnsi="Times New Roman" w:cs="Times New Roman"/>
          <w:sz w:val="24"/>
          <w:szCs w:val="24"/>
        </w:rPr>
        <w:t>,</w:t>
      </w:r>
      <w:r w:rsidR="004367CE" w:rsidRPr="00197A68">
        <w:rPr>
          <w:rFonts w:ascii="Times New Roman" w:hAnsi="Times New Roman" w:cs="Times New Roman"/>
          <w:sz w:val="24"/>
          <w:szCs w:val="24"/>
        </w:rPr>
        <w:t xml:space="preserve"> is a </w:t>
      </w:r>
      <w:r w:rsidR="007C2911" w:rsidRPr="00197A68">
        <w:rPr>
          <w:rFonts w:ascii="Times New Roman" w:hAnsi="Times New Roman" w:cs="Times New Roman"/>
          <w:sz w:val="24"/>
          <w:szCs w:val="24"/>
        </w:rPr>
        <w:t xml:space="preserve">predetermined </w:t>
      </w:r>
      <w:r w:rsidR="00766D03" w:rsidRPr="00197A68">
        <w:rPr>
          <w:rFonts w:ascii="Times New Roman" w:hAnsi="Times New Roman" w:cs="Times New Roman"/>
          <w:sz w:val="24"/>
          <w:szCs w:val="24"/>
        </w:rPr>
        <w:t>multiple of 1/(</w:t>
      </w:r>
      <w:r w:rsidR="00766D03" w:rsidRPr="00197A68">
        <w:rPr>
          <w:rFonts w:ascii="Times New Roman" w:hAnsi="Times New Roman" w:cs="Times New Roman"/>
          <w:i/>
          <w:sz w:val="24"/>
          <w:szCs w:val="24"/>
        </w:rPr>
        <w:t>p</w:t>
      </w:r>
      <w:r w:rsidR="00766D03" w:rsidRPr="00197A68">
        <w:rPr>
          <w:rFonts w:ascii="Times New Roman" w:hAnsi="Times New Roman" w:cs="Times New Roman"/>
          <w:sz w:val="24"/>
          <w:szCs w:val="24"/>
        </w:rPr>
        <w:t>-1). In other words,</w:t>
      </w:r>
      <w:r w:rsidR="00894EAB"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="00766D03" w:rsidRPr="00197A68">
        <w:rPr>
          <w:rFonts w:ascii="Times New Roman" w:hAnsi="Times New Roman" w:cs="Times New Roman"/>
          <w:sz w:val="24"/>
          <w:szCs w:val="24"/>
        </w:rPr>
        <w:object w:dxaOrig="220" w:dyaOrig="260" w14:anchorId="29B75084">
          <v:shape id="_x0000_i1030" type="#_x0000_t75" style="width:10.5pt;height:12.75pt" o:ole="">
            <v:imagedata r:id="rId16" o:title=""/>
          </v:shape>
          <o:OLEObject Type="Embed" ProgID="Equation.DSMT4" ShapeID="_x0000_i1030" DrawAspect="Content" ObjectID="_1638612077" r:id="rId18"/>
        </w:object>
      </w:r>
      <w:r w:rsidR="00766D03" w:rsidRPr="00197A68">
        <w:rPr>
          <w:rFonts w:ascii="Times New Roman" w:hAnsi="Times New Roman" w:cs="Times New Roman"/>
          <w:sz w:val="24"/>
          <w:szCs w:val="24"/>
        </w:rPr>
        <w:t xml:space="preserve"> can take any </w:t>
      </w:r>
      <w:r w:rsidR="00894EAB" w:rsidRPr="00197A68">
        <w:rPr>
          <w:rFonts w:ascii="Times New Roman" w:hAnsi="Times New Roman" w:cs="Times New Roman"/>
          <w:sz w:val="24"/>
          <w:szCs w:val="24"/>
        </w:rPr>
        <w:t xml:space="preserve">value </w:t>
      </w:r>
      <w:r w:rsidR="000B5CCD" w:rsidRPr="00197A68">
        <w:rPr>
          <w:rFonts w:ascii="Times New Roman" w:hAnsi="Times New Roman" w:cs="Times New Roman"/>
          <w:sz w:val="24"/>
          <w:szCs w:val="24"/>
        </w:rPr>
        <w:t xml:space="preserve">in the set </w:t>
      </w:r>
      <w:r w:rsidR="00894EAB" w:rsidRPr="00197A68">
        <w:rPr>
          <w:rFonts w:ascii="Times New Roman" w:hAnsi="Times New Roman" w:cs="Times New Roman"/>
          <w:sz w:val="24"/>
          <w:szCs w:val="24"/>
        </w:rPr>
        <w:t>of</w:t>
      </w:r>
      <w:r w:rsidR="004367CE"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="000B5CCD" w:rsidRPr="00197A68">
        <w:rPr>
          <w:rFonts w:ascii="Times New Roman" w:hAnsi="Times New Roman" w:cs="Times New Roman"/>
          <w:sz w:val="24"/>
          <w:szCs w:val="24"/>
        </w:rPr>
        <w:object w:dxaOrig="3540" w:dyaOrig="320" w14:anchorId="334AFDAD">
          <v:shape id="_x0000_i1142" type="#_x0000_t75" style="width:177pt;height:15.75pt" o:ole="">
            <v:imagedata r:id="rId19" o:title=""/>
          </v:shape>
          <o:OLEObject Type="Embed" ProgID="Equation.DSMT4" ShapeID="_x0000_i1142" DrawAspect="Content" ObjectID="_1638612078" r:id="rId20"/>
        </w:object>
      </w:r>
      <w:r w:rsidR="009E1381" w:rsidRPr="00197A68">
        <w:rPr>
          <w:rFonts w:ascii="Times New Roman" w:hAnsi="Times New Roman" w:cs="Times New Roman"/>
          <w:sz w:val="24"/>
          <w:szCs w:val="24"/>
        </w:rPr>
        <w:t xml:space="preserve">. The selection of </w:t>
      </w:r>
      <w:r w:rsidR="009E1381" w:rsidRPr="00197A68">
        <w:rPr>
          <w:rFonts w:ascii="Times New Roman" w:hAnsi="Times New Roman" w:cs="Times New Roman"/>
          <w:sz w:val="24"/>
          <w:szCs w:val="24"/>
        </w:rPr>
        <w:object w:dxaOrig="220" w:dyaOrig="260" w14:anchorId="007AA5F2">
          <v:shape id="_x0000_i1032" type="#_x0000_t75" style="width:10.5pt;height:12.75pt" o:ole="">
            <v:imagedata r:id="rId16" o:title=""/>
          </v:shape>
          <o:OLEObject Type="Embed" ProgID="Equation.DSMT4" ShapeID="_x0000_i1032" DrawAspect="Content" ObjectID="_1638612079" r:id="rId21"/>
        </w:object>
      </w:r>
      <w:r w:rsidR="00766D03"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="009E1381" w:rsidRPr="00197A68">
        <w:rPr>
          <w:rFonts w:ascii="Times New Roman" w:hAnsi="Times New Roman" w:cs="Times New Roman"/>
          <w:sz w:val="24"/>
          <w:szCs w:val="24"/>
        </w:rPr>
        <w:t xml:space="preserve">needs to satisfy that </w:t>
      </w:r>
      <w:r w:rsidR="009E1381" w:rsidRPr="00197A68">
        <w:rPr>
          <w:rFonts w:ascii="Times New Roman" w:hAnsi="Times New Roman" w:cs="Times New Roman"/>
          <w:sz w:val="24"/>
          <w:szCs w:val="24"/>
        </w:rPr>
        <w:object w:dxaOrig="820" w:dyaOrig="360" w14:anchorId="410F8694">
          <v:shape id="_x0000_i1033" type="#_x0000_t75" style="width:40.5pt;height:17.25pt" o:ole="">
            <v:imagedata r:id="rId22" o:title=""/>
          </v:shape>
          <o:OLEObject Type="Embed" ProgID="Equation.DSMT4" ShapeID="_x0000_i1033" DrawAspect="Content" ObjectID="_1638612080" r:id="rId23"/>
        </w:object>
      </w:r>
      <w:r w:rsidR="00766D03" w:rsidRPr="00197A68">
        <w:rPr>
          <w:rFonts w:ascii="Times New Roman" w:hAnsi="Times New Roman" w:cs="Times New Roman"/>
          <w:sz w:val="24"/>
          <w:szCs w:val="24"/>
        </w:rPr>
        <w:t xml:space="preserve"> is still in the parameter space</w:t>
      </w:r>
      <w:r w:rsidR="009E1381" w:rsidRPr="00197A68">
        <w:rPr>
          <w:rFonts w:ascii="Times New Roman" w:hAnsi="Times New Roman" w:cs="Times New Roman"/>
          <w:sz w:val="24"/>
          <w:szCs w:val="24"/>
        </w:rPr>
        <w:t xml:space="preserve">, Ω, where </w:t>
      </w:r>
      <w:r w:rsidR="009E1381" w:rsidRPr="00197A68">
        <w:rPr>
          <w:rFonts w:ascii="Times New Roman" w:hAnsi="Times New Roman" w:cs="Times New Roman"/>
          <w:b/>
          <w:sz w:val="24"/>
          <w:szCs w:val="24"/>
        </w:rPr>
        <w:t>e</w:t>
      </w:r>
      <w:r w:rsidR="009E1381" w:rsidRPr="00197A6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9E1381" w:rsidRPr="00197A68">
        <w:rPr>
          <w:rFonts w:ascii="Times New Roman" w:hAnsi="Times New Roman" w:cs="Times New Roman"/>
          <w:sz w:val="24"/>
          <w:szCs w:val="24"/>
        </w:rPr>
        <w:t xml:space="preserve"> is a vector of zeros but with a unit as its </w:t>
      </w:r>
      <w:r w:rsidR="009E1381" w:rsidRPr="00197A68">
        <w:rPr>
          <w:rFonts w:ascii="Times New Roman" w:hAnsi="Times New Roman" w:cs="Times New Roman"/>
          <w:i/>
          <w:sz w:val="24"/>
          <w:szCs w:val="24"/>
        </w:rPr>
        <w:t>i</w:t>
      </w:r>
      <w:r w:rsidR="000B5CCD" w:rsidRPr="00197A68">
        <w:rPr>
          <w:rFonts w:ascii="Times New Roman" w:hAnsi="Times New Roman" w:cs="Times New Roman"/>
          <w:sz w:val="24"/>
          <w:szCs w:val="24"/>
        </w:rPr>
        <w:t>-</w:t>
      </w:r>
      <w:r w:rsidR="009E1381" w:rsidRPr="00197A68">
        <w:rPr>
          <w:rFonts w:ascii="Times New Roman" w:hAnsi="Times New Roman" w:cs="Times New Roman"/>
          <w:sz w:val="24"/>
          <w:szCs w:val="24"/>
        </w:rPr>
        <w:t>th component</w:t>
      </w:r>
      <w:r w:rsidR="001D40C3" w:rsidRPr="00197A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CAC03" w14:textId="44B9432B" w:rsidR="001D40C3" w:rsidRPr="00197A68" w:rsidRDefault="002B445C" w:rsidP="00263B3D">
      <w:pPr>
        <w:spacing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97A68">
        <w:rPr>
          <w:rFonts w:ascii="Times New Roman" w:hAnsi="Times New Roman" w:cs="Times New Roman"/>
          <w:sz w:val="24"/>
          <w:szCs w:val="24"/>
        </w:rPr>
        <w:t xml:space="preserve">The </w:t>
      </w:r>
      <w:r w:rsidR="000B5CCD" w:rsidRPr="00197A68">
        <w:rPr>
          <w:rFonts w:ascii="Times New Roman" w:hAnsi="Times New Roman" w:cs="Times New Roman"/>
          <w:sz w:val="24"/>
          <w:szCs w:val="24"/>
        </w:rPr>
        <w:t xml:space="preserve">finite </w:t>
      </w:r>
      <w:r w:rsidRPr="00197A68">
        <w:rPr>
          <w:rFonts w:ascii="Times New Roman" w:hAnsi="Times New Roman" w:cs="Times New Roman"/>
          <w:sz w:val="24"/>
          <w:szCs w:val="24"/>
        </w:rPr>
        <w:t>distribution</w:t>
      </w:r>
      <w:r w:rsidR="000B5CCD" w:rsidRPr="00197A68">
        <w:rPr>
          <w:rFonts w:ascii="Times New Roman" w:hAnsi="Times New Roman" w:cs="Times New Roman"/>
          <w:sz w:val="24"/>
          <w:szCs w:val="24"/>
        </w:rPr>
        <w:t xml:space="preserve">, </w:t>
      </w:r>
      <w:r w:rsidR="000B5CCD" w:rsidRPr="00197A68">
        <w:rPr>
          <w:rFonts w:ascii="Times New Roman" w:hAnsi="Times New Roman" w:cs="Times New Roman"/>
          <w:i/>
          <w:sz w:val="24"/>
          <w:szCs w:val="24"/>
        </w:rPr>
        <w:t>F</w:t>
      </w:r>
      <w:r w:rsidR="000B5CCD" w:rsidRPr="00197A6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0B5CCD" w:rsidRPr="00197A68">
        <w:rPr>
          <w:rFonts w:ascii="Times New Roman" w:hAnsi="Times New Roman" w:cs="Times New Roman"/>
          <w:sz w:val="24"/>
          <w:szCs w:val="24"/>
        </w:rPr>
        <w:t>,</w:t>
      </w:r>
      <w:r w:rsidRPr="00197A68">
        <w:rPr>
          <w:rFonts w:ascii="Times New Roman" w:hAnsi="Times New Roman" w:cs="Times New Roman"/>
          <w:sz w:val="24"/>
          <w:szCs w:val="24"/>
        </w:rPr>
        <w:t xml:space="preserve"> of elementary effects</w:t>
      </w:r>
      <w:r w:rsidR="000B5CCD" w:rsidRPr="00197A68">
        <w:rPr>
          <w:rFonts w:ascii="Times New Roman" w:hAnsi="Times New Roman" w:cs="Times New Roman"/>
          <w:sz w:val="24"/>
          <w:szCs w:val="24"/>
        </w:rPr>
        <w:t xml:space="preserve">, </w:t>
      </w:r>
      <w:r w:rsidR="000B5CCD" w:rsidRPr="00197A68">
        <w:rPr>
          <w:rFonts w:ascii="Times New Roman" w:hAnsi="Times New Roman" w:cs="Times New Roman"/>
          <w:i/>
          <w:sz w:val="24"/>
          <w:szCs w:val="24"/>
        </w:rPr>
        <w:t>d</w:t>
      </w:r>
      <w:r w:rsidR="000B5CCD" w:rsidRPr="00197A6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0B5CCD" w:rsidRPr="00197A68">
        <w:rPr>
          <w:rFonts w:ascii="Times New Roman" w:hAnsi="Times New Roman" w:cs="Times New Roman"/>
          <w:sz w:val="24"/>
          <w:szCs w:val="24"/>
        </w:rPr>
        <w:t xml:space="preserve"> ~ </w:t>
      </w:r>
      <w:r w:rsidR="000B5CCD" w:rsidRPr="00197A68">
        <w:rPr>
          <w:rFonts w:ascii="Times New Roman" w:hAnsi="Times New Roman" w:cs="Times New Roman"/>
          <w:i/>
          <w:sz w:val="24"/>
          <w:szCs w:val="24"/>
        </w:rPr>
        <w:t>F</w:t>
      </w:r>
      <w:r w:rsidR="000B5CCD" w:rsidRPr="00197A6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0B5CCD" w:rsidRPr="00197A68">
        <w:rPr>
          <w:rFonts w:ascii="Times New Roman" w:hAnsi="Times New Roman" w:cs="Times New Roman"/>
          <w:sz w:val="24"/>
          <w:szCs w:val="24"/>
        </w:rPr>
        <w:t>,</w:t>
      </w:r>
      <w:r w:rsidRPr="00197A68">
        <w:rPr>
          <w:rFonts w:ascii="Times New Roman" w:hAnsi="Times New Roman" w:cs="Times New Roman"/>
          <w:sz w:val="24"/>
          <w:szCs w:val="24"/>
        </w:rPr>
        <w:t xml:space="preserve"> associated with the </w:t>
      </w:r>
      <w:r w:rsidRPr="00197A68">
        <w:rPr>
          <w:rFonts w:ascii="Times New Roman" w:hAnsi="Times New Roman" w:cs="Times New Roman"/>
          <w:sz w:val="24"/>
          <w:szCs w:val="24"/>
        </w:rPr>
        <w:object w:dxaOrig="260" w:dyaOrig="320" w14:anchorId="529E803E">
          <v:shape id="_x0000_i1034" type="#_x0000_t75" style="width:12.75pt;height:15.75pt" o:ole="">
            <v:imagedata r:id="rId12" o:title=""/>
          </v:shape>
          <o:OLEObject Type="Embed" ProgID="Equation.DSMT4" ShapeID="_x0000_i1034" DrawAspect="Content" ObjectID="_1638612081" r:id="rId24"/>
        </w:object>
      </w:r>
      <w:r w:rsidRPr="00197A68">
        <w:rPr>
          <w:rFonts w:ascii="Times New Roman" w:hAnsi="Times New Roman" w:cs="Times New Roman"/>
          <w:sz w:val="24"/>
          <w:szCs w:val="24"/>
        </w:rPr>
        <w:t xml:space="preserve">  parameter is obtained by </w:t>
      </w:r>
      <w:r w:rsidR="000B5CCD" w:rsidRPr="00197A68">
        <w:rPr>
          <w:rFonts w:ascii="Times New Roman" w:hAnsi="Times New Roman" w:cs="Times New Roman"/>
          <w:sz w:val="24"/>
          <w:szCs w:val="24"/>
        </w:rPr>
        <w:t xml:space="preserve">randomly </w:t>
      </w:r>
      <w:r w:rsidRPr="00197A68">
        <w:rPr>
          <w:rFonts w:ascii="Times New Roman" w:hAnsi="Times New Roman" w:cs="Times New Roman"/>
          <w:sz w:val="24"/>
          <w:szCs w:val="24"/>
        </w:rPr>
        <w:t xml:space="preserve">sampling different </w:t>
      </w:r>
      <w:r w:rsidRPr="00197A68">
        <w:rPr>
          <w:rFonts w:ascii="Times New Roman" w:hAnsi="Times New Roman" w:cs="Times New Roman"/>
          <w:sz w:val="24"/>
          <w:szCs w:val="24"/>
        </w:rPr>
        <w:object w:dxaOrig="279" w:dyaOrig="260" w14:anchorId="6CDFF1A5">
          <v:shape id="_x0000_i1035" type="#_x0000_t75" style="width:14.25pt;height:12.75pt" o:ole="">
            <v:imagedata r:id="rId25" o:title=""/>
          </v:shape>
          <o:OLEObject Type="Embed" ProgID="Equation.DSMT4" ShapeID="_x0000_i1035" DrawAspect="Content" ObjectID="_1638612082" r:id="rId26"/>
        </w:object>
      </w:r>
      <w:r w:rsidRPr="00197A68">
        <w:rPr>
          <w:rFonts w:ascii="Times New Roman" w:hAnsi="Times New Roman" w:cs="Times New Roman"/>
          <w:sz w:val="24"/>
          <w:szCs w:val="24"/>
        </w:rPr>
        <w:t xml:space="preserve"> from </w:t>
      </w:r>
      <w:r w:rsidR="000B5CCD" w:rsidRPr="00197A68">
        <w:rPr>
          <w:rFonts w:ascii="Times New Roman" w:hAnsi="Times New Roman" w:cs="Times New Roman"/>
          <w:sz w:val="24"/>
          <w:szCs w:val="24"/>
        </w:rPr>
        <w:t>Ω</w:t>
      </w:r>
      <w:r w:rsidR="00856EBC" w:rsidRPr="00197A68">
        <w:rPr>
          <w:rFonts w:ascii="Times New Roman" w:hAnsi="Times New Roman" w:cs="Times New Roman"/>
          <w:sz w:val="24"/>
          <w:szCs w:val="24"/>
        </w:rPr>
        <w:t>.</w:t>
      </w:r>
      <w:r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="009E1381" w:rsidRPr="00197A68">
        <w:rPr>
          <w:rFonts w:ascii="Times New Roman" w:hAnsi="Times New Roman" w:cs="Times New Roman"/>
          <w:sz w:val="24"/>
          <w:szCs w:val="24"/>
        </w:rPr>
        <w:t xml:space="preserve">The number of elements of each </w:t>
      </w:r>
      <w:r w:rsidR="009E1381" w:rsidRPr="00197A68">
        <w:rPr>
          <w:rFonts w:ascii="Times New Roman" w:hAnsi="Times New Roman" w:cs="Times New Roman"/>
          <w:i/>
          <w:sz w:val="24"/>
          <w:szCs w:val="24"/>
        </w:rPr>
        <w:t>F</w:t>
      </w:r>
      <w:r w:rsidR="009E1381" w:rsidRPr="00197A6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9E1381" w:rsidRPr="00197A68">
        <w:rPr>
          <w:rFonts w:ascii="Times New Roman" w:hAnsi="Times New Roman" w:cs="Times New Roman"/>
          <w:sz w:val="24"/>
          <w:szCs w:val="24"/>
        </w:rPr>
        <w:t xml:space="preserve"> is </w:t>
      </w:r>
      <w:r w:rsidR="009E1381" w:rsidRPr="00197A68">
        <w:rPr>
          <w:rFonts w:ascii="Times New Roman" w:hAnsi="Times New Roman" w:cs="Times New Roman"/>
          <w:sz w:val="24"/>
          <w:szCs w:val="24"/>
        </w:rPr>
        <w:object w:dxaOrig="1780" w:dyaOrig="360" w14:anchorId="2BBCB22F">
          <v:shape id="_x0000_i1038" type="#_x0000_t75" style="width:89.25pt;height:18pt" o:ole="">
            <v:imagedata r:id="rId27" o:title=""/>
          </v:shape>
          <o:OLEObject Type="Embed" ProgID="Equation.DSMT4" ShapeID="_x0000_i1038" DrawAspect="Content" ObjectID="_1638612083" r:id="rId28"/>
        </w:object>
      </w:r>
      <w:r w:rsidR="009E1381" w:rsidRPr="00197A68">
        <w:rPr>
          <w:rFonts w:ascii="Times New Roman" w:hAnsi="Times New Roman" w:cs="Times New Roman"/>
          <w:sz w:val="24"/>
          <w:szCs w:val="24"/>
        </w:rPr>
        <w:t xml:space="preserve">. </w:t>
      </w:r>
      <w:r w:rsidRPr="00197A68">
        <w:rPr>
          <w:rFonts w:ascii="Times New Roman" w:hAnsi="Times New Roman" w:cs="Times New Roman"/>
          <w:sz w:val="24"/>
          <w:szCs w:val="24"/>
        </w:rPr>
        <w:t xml:space="preserve">The sensitivity measures, </w:t>
      </w:r>
      <w:r w:rsidRPr="00197A68">
        <w:rPr>
          <w:rFonts w:ascii="Times New Roman" w:hAnsi="Times New Roman" w:cs="Times New Roman"/>
          <w:sz w:val="24"/>
          <w:szCs w:val="24"/>
        </w:rPr>
        <w:object w:dxaOrig="240" w:dyaOrig="260" w14:anchorId="314276E2">
          <v:shape id="_x0000_i1039" type="#_x0000_t75" style="width:11.25pt;height:12.75pt" o:ole="">
            <v:imagedata r:id="rId29" o:title=""/>
          </v:shape>
          <o:OLEObject Type="Embed" ProgID="Equation.DSMT4" ShapeID="_x0000_i1039" DrawAspect="Content" ObjectID="_1638612084" r:id="rId30"/>
        </w:object>
      </w:r>
      <w:r w:rsidRPr="00197A68">
        <w:rPr>
          <w:rFonts w:ascii="Times New Roman" w:hAnsi="Times New Roman" w:cs="Times New Roman"/>
          <w:sz w:val="24"/>
          <w:szCs w:val="24"/>
        </w:rPr>
        <w:t xml:space="preserve">  and  </w:t>
      </w:r>
      <w:r w:rsidRPr="00197A68">
        <w:rPr>
          <w:rFonts w:ascii="Times New Roman" w:hAnsi="Times New Roman" w:cs="Times New Roman"/>
          <w:sz w:val="24"/>
          <w:szCs w:val="24"/>
        </w:rPr>
        <w:object w:dxaOrig="240" w:dyaOrig="220" w14:anchorId="63BDFCD8">
          <v:shape id="_x0000_i1040" type="#_x0000_t75" style="width:11.25pt;height:10.5pt" o:ole="">
            <v:imagedata r:id="rId31" o:title=""/>
          </v:shape>
          <o:OLEObject Type="Embed" ProgID="Equation.DSMT4" ShapeID="_x0000_i1040" DrawAspect="Content" ObjectID="_1638612085" r:id="rId32"/>
        </w:object>
      </w:r>
      <w:r w:rsidR="009E1381" w:rsidRPr="00197A68">
        <w:rPr>
          <w:rFonts w:ascii="Times New Roman" w:hAnsi="Times New Roman" w:cs="Times New Roman"/>
          <w:sz w:val="24"/>
          <w:szCs w:val="24"/>
        </w:rPr>
        <w:t xml:space="preserve"> , proposed by Morris</w:t>
      </w:r>
      <w:r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="009B429D" w:rsidRPr="00197A68">
        <w:rPr>
          <w:rFonts w:ascii="Times New Roman" w:hAnsi="Times New Roman" w:cs="Times New Roman"/>
          <w:sz w:val="24"/>
          <w:szCs w:val="24"/>
        </w:rPr>
        <w:t xml:space="preserve">(1991) </w:t>
      </w:r>
      <w:r w:rsidRPr="00197A68">
        <w:rPr>
          <w:rFonts w:ascii="Times New Roman" w:hAnsi="Times New Roman" w:cs="Times New Roman"/>
          <w:sz w:val="24"/>
          <w:szCs w:val="24"/>
        </w:rPr>
        <w:t xml:space="preserve">are respectively the estimates of the mean and the standard deviation of the distribution </w:t>
      </w:r>
      <w:r w:rsidRPr="00197A68">
        <w:rPr>
          <w:rFonts w:ascii="Times New Roman" w:hAnsi="Times New Roman" w:cs="Times New Roman"/>
          <w:sz w:val="24"/>
          <w:szCs w:val="24"/>
        </w:rPr>
        <w:object w:dxaOrig="260" w:dyaOrig="360" w14:anchorId="5510A124">
          <v:shape id="_x0000_i1041" type="#_x0000_t75" style="width:12.75pt;height:18pt" o:ole="">
            <v:imagedata r:id="rId33" o:title=""/>
          </v:shape>
          <o:OLEObject Type="Embed" ProgID="Equation.DSMT4" ShapeID="_x0000_i1041" DrawAspect="Content" ObjectID="_1638612086" r:id="rId34"/>
        </w:object>
      </w:r>
      <w:r w:rsidRPr="00197A68">
        <w:rPr>
          <w:rFonts w:ascii="Times New Roman" w:hAnsi="Times New Roman" w:cs="Times New Roman"/>
          <w:sz w:val="24"/>
          <w:szCs w:val="24"/>
        </w:rPr>
        <w:t xml:space="preserve">. 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The mean </w:t>
      </w:r>
      <w:r w:rsidR="00C0316D" w:rsidRPr="00197A68">
        <w:rPr>
          <w:rFonts w:ascii="Times New Roman" w:hAnsi="Times New Roman" w:cs="Times New Roman"/>
          <w:sz w:val="24"/>
          <w:szCs w:val="24"/>
        </w:rPr>
        <w:object w:dxaOrig="240" w:dyaOrig="260" w14:anchorId="2A8EE269">
          <v:shape id="_x0000_i1042" type="#_x0000_t75" style="width:11.25pt;height:12.75pt" o:ole="">
            <v:imagedata r:id="rId29" o:title=""/>
          </v:shape>
          <o:OLEObject Type="Embed" ProgID="Equation.DSMT4" ShapeID="_x0000_i1042" DrawAspect="Content" ObjectID="_1638612087" r:id="rId35"/>
        </w:objec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 asses</w:t>
      </w:r>
      <w:r w:rsidR="009B429D" w:rsidRPr="00197A68">
        <w:rPr>
          <w:rFonts w:ascii="Times New Roman" w:hAnsi="Times New Roman" w:cs="Times New Roman"/>
          <w:sz w:val="24"/>
          <w:szCs w:val="24"/>
        </w:rPr>
        <w:t xml:space="preserve">ses the overall influence of parameter </w:t>
      </w:r>
      <w:r w:rsidR="009B429D" w:rsidRPr="00197A68">
        <w:rPr>
          <w:rFonts w:ascii="Times New Roman" w:hAnsi="Times New Roman" w:cs="Times New Roman"/>
          <w:i/>
          <w:sz w:val="24"/>
          <w:szCs w:val="24"/>
        </w:rPr>
        <w:t>X</w:t>
      </w:r>
      <w:r w:rsidR="009B429D" w:rsidRPr="00197A6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on </w:t>
      </w:r>
      <w:r w:rsidR="009B429D" w:rsidRPr="00197A68">
        <w:rPr>
          <w:rFonts w:ascii="Times New Roman" w:hAnsi="Times New Roman" w:cs="Times New Roman"/>
          <w:sz w:val="24"/>
          <w:szCs w:val="24"/>
        </w:rPr>
        <w:t>model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output</w:t>
      </w:r>
      <w:r w:rsidR="009B429D"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="009B429D" w:rsidRPr="00197A68">
        <w:rPr>
          <w:rFonts w:ascii="Times New Roman" w:hAnsi="Times New Roman" w:cs="Times New Roman"/>
          <w:i/>
          <w:sz w:val="24"/>
          <w:szCs w:val="24"/>
        </w:rPr>
        <w:t>Y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. The standard deviation </w:t>
      </w:r>
      <w:r w:rsidR="00C0316D" w:rsidRPr="00197A68">
        <w:rPr>
          <w:rFonts w:ascii="Times New Roman" w:hAnsi="Times New Roman" w:cs="Times New Roman"/>
          <w:sz w:val="24"/>
          <w:szCs w:val="24"/>
        </w:rPr>
        <w:object w:dxaOrig="240" w:dyaOrig="220" w14:anchorId="551ACD1C">
          <v:shape id="_x0000_i1043" type="#_x0000_t75" style="width:11.25pt;height:10.5pt" o:ole="">
            <v:imagedata r:id="rId31" o:title=""/>
          </v:shape>
          <o:OLEObject Type="Embed" ProgID="Equation.DSMT4" ShapeID="_x0000_i1043" DrawAspect="Content" ObjectID="_1638612088" r:id="rId36"/>
        </w:objec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 estima</w:t>
      </w:r>
      <w:r w:rsidR="009B429D" w:rsidRPr="00197A68">
        <w:rPr>
          <w:rFonts w:ascii="Times New Roman" w:hAnsi="Times New Roman" w:cs="Times New Roman"/>
          <w:sz w:val="24"/>
          <w:szCs w:val="24"/>
        </w:rPr>
        <w:t xml:space="preserve">tes the ensemble of the parameter’s impacts on </w:t>
      </w:r>
      <w:r w:rsidR="009B429D" w:rsidRPr="00197A68">
        <w:rPr>
          <w:rFonts w:ascii="Times New Roman" w:hAnsi="Times New Roman" w:cs="Times New Roman"/>
          <w:i/>
          <w:sz w:val="24"/>
          <w:szCs w:val="24"/>
        </w:rPr>
        <w:t>Y</w:t>
      </w:r>
      <w:r w:rsidR="009B429D" w:rsidRPr="00197A68">
        <w:rPr>
          <w:rFonts w:ascii="Times New Roman" w:hAnsi="Times New Roman" w:cs="Times New Roman"/>
          <w:sz w:val="24"/>
          <w:szCs w:val="24"/>
        </w:rPr>
        <w:t xml:space="preserve"> due to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nonlinear </w:t>
      </w:r>
      <w:r w:rsidR="009B429D" w:rsidRPr="00197A68">
        <w:rPr>
          <w:rFonts w:ascii="Times New Roman" w:hAnsi="Times New Roman" w:cs="Times New Roman"/>
          <w:sz w:val="24"/>
          <w:szCs w:val="24"/>
        </w:rPr>
        <w:t xml:space="preserve">of the model 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and/or interactions </w:t>
      </w:r>
      <w:r w:rsidR="009B429D" w:rsidRPr="00197A68">
        <w:rPr>
          <w:rFonts w:ascii="Times New Roman" w:hAnsi="Times New Roman" w:cs="Times New Roman"/>
          <w:sz w:val="24"/>
          <w:szCs w:val="24"/>
        </w:rPr>
        <w:t xml:space="preserve">between </w:t>
      </w:r>
      <w:r w:rsidR="009B429D" w:rsidRPr="00197A68">
        <w:rPr>
          <w:rFonts w:ascii="Times New Roman" w:hAnsi="Times New Roman" w:cs="Times New Roman"/>
          <w:i/>
          <w:sz w:val="24"/>
          <w:szCs w:val="24"/>
        </w:rPr>
        <w:t>X</w:t>
      </w:r>
      <w:r w:rsidR="009B429D" w:rsidRPr="00197A6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9B429D" w:rsidRPr="00197A68">
        <w:rPr>
          <w:rFonts w:ascii="Times New Roman" w:hAnsi="Times New Roman" w:cs="Times New Roman"/>
          <w:sz w:val="24"/>
          <w:szCs w:val="24"/>
        </w:rPr>
        <w:t xml:space="preserve"> and 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other </w:t>
      </w:r>
      <w:r w:rsidR="009B429D" w:rsidRPr="00197A68">
        <w:rPr>
          <w:rFonts w:ascii="Times New Roman" w:hAnsi="Times New Roman" w:cs="Times New Roman"/>
          <w:sz w:val="24"/>
          <w:szCs w:val="24"/>
        </w:rPr>
        <w:t>parameters</w:t>
      </w:r>
      <w:r w:rsidR="00C0316D" w:rsidRPr="00197A68">
        <w:rPr>
          <w:rFonts w:ascii="Times New Roman" w:hAnsi="Times New Roman" w:cs="Times New Roman"/>
          <w:sz w:val="24"/>
          <w:szCs w:val="24"/>
        </w:rPr>
        <w:t>.</w:t>
      </w:r>
    </w:p>
    <w:p w14:paraId="787A2991" w14:textId="207EE7E2" w:rsidR="00C0316D" w:rsidRPr="00197A68" w:rsidRDefault="00B01CFC" w:rsidP="00F87F96">
      <w:pPr>
        <w:spacing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97A68">
        <w:rPr>
          <w:rFonts w:ascii="Times New Roman" w:hAnsi="Times New Roman" w:cs="Times New Roman"/>
          <w:sz w:val="24"/>
          <w:szCs w:val="24"/>
        </w:rPr>
        <w:t xml:space="preserve">Campolongo et al. (2007) </w:t>
      </w:r>
      <w:r w:rsidR="00C0316D" w:rsidRPr="00197A68">
        <w:rPr>
          <w:rFonts w:ascii="Times New Roman" w:hAnsi="Times New Roman" w:cs="Times New Roman"/>
          <w:sz w:val="24"/>
          <w:szCs w:val="24"/>
        </w:rPr>
        <w:t>proposed</w:t>
      </w:r>
      <w:r w:rsidRPr="00197A68">
        <w:rPr>
          <w:rFonts w:ascii="Times New Roman" w:hAnsi="Times New Roman" w:cs="Times New Roman"/>
          <w:sz w:val="24"/>
          <w:szCs w:val="24"/>
        </w:rPr>
        <w:t xml:space="preserve"> to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replac</w:t>
      </w:r>
      <w:r w:rsidRPr="00197A68">
        <w:rPr>
          <w:rFonts w:ascii="Times New Roman" w:hAnsi="Times New Roman" w:cs="Times New Roman"/>
          <w:sz w:val="24"/>
          <w:szCs w:val="24"/>
        </w:rPr>
        <w:t>e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Pr="00197A68">
        <w:rPr>
          <w:rFonts w:ascii="Times New Roman" w:hAnsi="Times New Roman" w:cs="Times New Roman"/>
          <w:b/>
          <w:bCs/>
          <w:sz w:val="24"/>
          <w:szCs w:val="24"/>
        </w:rPr>
        <w:object w:dxaOrig="240" w:dyaOrig="260" w14:anchorId="27643055">
          <v:shape id="_x0000_i1044" type="#_x0000_t75" style="width:11.25pt;height:12.75pt" o:ole="">
            <v:imagedata r:id="rId29" o:title=""/>
          </v:shape>
          <o:OLEObject Type="Embed" ProgID="Equation.DSMT4" ShapeID="_x0000_i1044" DrawAspect="Content" ObjectID="_1638612089" r:id="rId37"/>
        </w:objec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with </w:t>
      </w:r>
      <w:r w:rsidR="00C0316D" w:rsidRPr="00197A68">
        <w:rPr>
          <w:rFonts w:ascii="Times New Roman" w:hAnsi="Times New Roman" w:cs="Times New Roman"/>
          <w:sz w:val="24"/>
          <w:szCs w:val="24"/>
        </w:rPr>
        <w:object w:dxaOrig="300" w:dyaOrig="360" w14:anchorId="61A2CD01">
          <v:shape id="_x0000_i1045" type="#_x0000_t75" style="width:15pt;height:18pt" o:ole="">
            <v:imagedata r:id="rId38" o:title=""/>
          </v:shape>
          <o:OLEObject Type="Embed" ProgID="Equation.DSMT4" ShapeID="_x0000_i1045" DrawAspect="Content" ObjectID="_1638612090" r:id="rId39"/>
        </w:object>
      </w:r>
      <w:r w:rsidR="00C0316D" w:rsidRPr="00197A68">
        <w:rPr>
          <w:rFonts w:ascii="Times New Roman" w:hAnsi="Times New Roman" w:cs="Times New Roman"/>
          <w:sz w:val="24"/>
          <w:szCs w:val="24"/>
        </w:rPr>
        <w:t>, the mean of the distribution</w:t>
      </w:r>
      <w:r w:rsidR="00F87F96" w:rsidRPr="00197A68">
        <w:rPr>
          <w:rFonts w:ascii="Times New Roman" w:hAnsi="Times New Roman" w:cs="Times New Roman"/>
          <w:sz w:val="24"/>
          <w:szCs w:val="24"/>
        </w:rPr>
        <w:t xml:space="preserve">, </w:t>
      </w:r>
      <w:r w:rsidR="00F87F96" w:rsidRPr="00197A68">
        <w:rPr>
          <w:rFonts w:ascii="Times New Roman" w:hAnsi="Times New Roman" w:cs="Times New Roman"/>
          <w:i/>
          <w:sz w:val="24"/>
          <w:szCs w:val="24"/>
        </w:rPr>
        <w:t>G</w:t>
      </w:r>
      <w:r w:rsidR="00F87F96" w:rsidRPr="00197A6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F87F96" w:rsidRPr="00197A68">
        <w:rPr>
          <w:rFonts w:ascii="Times New Roman" w:hAnsi="Times New Roman" w:cs="Times New Roman"/>
          <w:sz w:val="24"/>
          <w:szCs w:val="24"/>
        </w:rPr>
        <w:t xml:space="preserve">, </w:t>
      </w:r>
      <w:r w:rsidR="00C0316D" w:rsidRPr="00197A68">
        <w:rPr>
          <w:rFonts w:ascii="Times New Roman" w:hAnsi="Times New Roman" w:cs="Times New Roman"/>
          <w:sz w:val="24"/>
          <w:szCs w:val="24"/>
        </w:rPr>
        <w:t>of the absolute values</w:t>
      </w:r>
      <w:r w:rsidR="00F87F96" w:rsidRPr="00197A68">
        <w:rPr>
          <w:rFonts w:ascii="Times New Roman" w:hAnsi="Times New Roman" w:cs="Times New Roman"/>
          <w:sz w:val="24"/>
          <w:szCs w:val="24"/>
        </w:rPr>
        <w:t>, |</w:t>
      </w:r>
      <w:r w:rsidR="00F87F96" w:rsidRPr="00197A68">
        <w:rPr>
          <w:rFonts w:ascii="Times New Roman" w:hAnsi="Times New Roman" w:cs="Times New Roman"/>
          <w:i/>
          <w:sz w:val="24"/>
          <w:szCs w:val="24"/>
        </w:rPr>
        <w:t>d</w:t>
      </w:r>
      <w:r w:rsidR="00F87F96" w:rsidRPr="00197A6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F87F96" w:rsidRPr="00197A68">
        <w:rPr>
          <w:rFonts w:ascii="Times New Roman" w:hAnsi="Times New Roman" w:cs="Times New Roman"/>
          <w:sz w:val="24"/>
          <w:szCs w:val="24"/>
        </w:rPr>
        <w:t xml:space="preserve">|, </w:t>
      </w:r>
      <w:r w:rsidR="00C0316D" w:rsidRPr="00197A68">
        <w:rPr>
          <w:rFonts w:ascii="Times New Roman" w:hAnsi="Times New Roman" w:cs="Times New Roman"/>
          <w:sz w:val="24"/>
          <w:szCs w:val="24"/>
        </w:rPr>
        <w:t>of the elementary effects</w:t>
      </w:r>
      <w:r w:rsidR="00F87F96" w:rsidRPr="00197A68">
        <w:rPr>
          <w:rFonts w:ascii="Times New Roman" w:hAnsi="Times New Roman" w:cs="Times New Roman"/>
          <w:sz w:val="24"/>
          <w:szCs w:val="24"/>
        </w:rPr>
        <w:t xml:space="preserve">. </w:t>
      </w:r>
      <w:r w:rsidRPr="00197A68">
        <w:rPr>
          <w:rFonts w:ascii="Times New Roman" w:hAnsi="Times New Roman" w:cs="Times New Roman"/>
          <w:sz w:val="24"/>
          <w:szCs w:val="24"/>
        </w:rPr>
        <w:t xml:space="preserve">Using </w:t>
      </w:r>
      <w:r w:rsidR="00C0316D" w:rsidRPr="00197A68">
        <w:rPr>
          <w:rFonts w:ascii="Times New Roman" w:hAnsi="Times New Roman" w:cs="Times New Roman"/>
          <w:sz w:val="24"/>
          <w:szCs w:val="24"/>
        </w:rPr>
        <w:object w:dxaOrig="300" w:dyaOrig="360" w14:anchorId="2A24AFA0">
          <v:shape id="_x0000_i1047" type="#_x0000_t75" style="width:15.75pt;height:18pt" o:ole="">
            <v:imagedata r:id="rId40" o:title=""/>
          </v:shape>
          <o:OLEObject Type="Embed" ProgID="Equation.DSMT4" ShapeID="_x0000_i1047" DrawAspect="Content" ObjectID="_1638612091" r:id="rId41"/>
        </w:objec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Pr="00197A68">
        <w:rPr>
          <w:rFonts w:ascii="Times New Roman" w:hAnsi="Times New Roman" w:cs="Times New Roman"/>
          <w:sz w:val="24"/>
          <w:szCs w:val="24"/>
        </w:rPr>
        <w:t xml:space="preserve">rather than </w:t>
      </w:r>
      <w:r w:rsidRPr="00197A68">
        <w:rPr>
          <w:rFonts w:ascii="Times New Roman" w:hAnsi="Times New Roman" w:cs="Times New Roman"/>
          <w:b/>
          <w:bCs/>
          <w:sz w:val="24"/>
          <w:szCs w:val="24"/>
        </w:rPr>
        <w:object w:dxaOrig="240" w:dyaOrig="260" w14:anchorId="585961E2">
          <v:shape id="_x0000_i1048" type="#_x0000_t75" style="width:11.25pt;height:12.75pt" o:ole="">
            <v:imagedata r:id="rId29" o:title=""/>
          </v:shape>
          <o:OLEObject Type="Embed" ProgID="Equation.DSMT4" ShapeID="_x0000_i1048" DrawAspect="Content" ObjectID="_1638612092" r:id="rId42"/>
        </w:object>
      </w:r>
      <w:r w:rsidRPr="00197A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7A68">
        <w:rPr>
          <w:rFonts w:ascii="Times New Roman" w:hAnsi="Times New Roman" w:cs="Times New Roman"/>
          <w:sz w:val="24"/>
          <w:szCs w:val="24"/>
        </w:rPr>
        <w:t>reduces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the error </w:t>
      </w:r>
      <w:r w:rsidR="00F87F96" w:rsidRPr="00197A68">
        <w:rPr>
          <w:rFonts w:ascii="Times New Roman" w:hAnsi="Times New Roman" w:cs="Times New Roman"/>
          <w:sz w:val="24"/>
          <w:szCs w:val="24"/>
        </w:rPr>
        <w:t>that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m</w:t>
      </w:r>
      <w:r w:rsidR="009E1381" w:rsidRPr="00197A68">
        <w:rPr>
          <w:rFonts w:ascii="Times New Roman" w:hAnsi="Times New Roman" w:cs="Times New Roman"/>
          <w:sz w:val="24"/>
          <w:szCs w:val="24"/>
        </w:rPr>
        <w:t>ay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occur when positive and negative elements</w:t>
      </w:r>
      <w:r w:rsidR="00395070"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="00F87F96" w:rsidRPr="00197A68">
        <w:rPr>
          <w:rFonts w:ascii="Times New Roman" w:hAnsi="Times New Roman" w:cs="Times New Roman"/>
          <w:sz w:val="24"/>
          <w:szCs w:val="24"/>
        </w:rPr>
        <w:t xml:space="preserve">of the distribution </w:t>
      </w:r>
      <w:r w:rsidR="00F87F96" w:rsidRPr="00197A68">
        <w:rPr>
          <w:rFonts w:ascii="Times New Roman" w:hAnsi="Times New Roman" w:cs="Times New Roman"/>
          <w:sz w:val="24"/>
          <w:szCs w:val="24"/>
        </w:rPr>
        <w:object w:dxaOrig="260" w:dyaOrig="360" w14:anchorId="5575FB91">
          <v:shape id="_x0000_i1155" type="#_x0000_t75" style="width:12.75pt;height:18pt" o:ole="">
            <v:imagedata r:id="rId33" o:title=""/>
          </v:shape>
          <o:OLEObject Type="Embed" ProgID="Equation.DSMT4" ShapeID="_x0000_i1155" DrawAspect="Content" ObjectID="_1638612093" r:id="rId43"/>
        </w:object>
      </w:r>
      <w:r w:rsidR="00F87F96" w:rsidRPr="00197A68">
        <w:rPr>
          <w:rFonts w:ascii="Times New Roman" w:hAnsi="Times New Roman" w:cs="Times New Roman"/>
          <w:sz w:val="24"/>
          <w:szCs w:val="24"/>
        </w:rPr>
        <w:t xml:space="preserve"> c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ancel each other out </w:t>
      </w:r>
      <w:r w:rsidR="00395070" w:rsidRPr="00197A68">
        <w:rPr>
          <w:rFonts w:ascii="Times New Roman" w:hAnsi="Times New Roman" w:cs="Times New Roman"/>
          <w:sz w:val="24"/>
          <w:szCs w:val="24"/>
        </w:rPr>
        <w:t>for</w:t>
      </w:r>
      <w:r w:rsidR="005228CA"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computing </w:t>
      </w:r>
      <w:r w:rsidR="00C0316D" w:rsidRPr="00197A68">
        <w:rPr>
          <w:rFonts w:ascii="Times New Roman" w:hAnsi="Times New Roman" w:cs="Times New Roman"/>
          <w:sz w:val="24"/>
          <w:szCs w:val="24"/>
        </w:rPr>
        <w:object w:dxaOrig="240" w:dyaOrig="260" w14:anchorId="727B7C31">
          <v:shape id="_x0000_i1050" type="#_x0000_t75" style="width:11.25pt;height:12.75pt" o:ole="">
            <v:imagedata r:id="rId44" o:title=""/>
          </v:shape>
          <o:OLEObject Type="Embed" ProgID="Equation.DSMT4" ShapeID="_x0000_i1050" DrawAspect="Content" ObjectID="_1638612094" r:id="rId45"/>
        </w:object>
      </w:r>
      <w:r w:rsidR="00395070" w:rsidRPr="00197A68">
        <w:rPr>
          <w:rFonts w:ascii="Times New Roman" w:hAnsi="Times New Roman" w:cs="Times New Roman"/>
          <w:sz w:val="24"/>
          <w:szCs w:val="24"/>
        </w:rPr>
        <w:t>.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="00395070" w:rsidRPr="00197A68">
        <w:rPr>
          <w:rFonts w:ascii="Times New Roman" w:hAnsi="Times New Roman" w:cs="Times New Roman"/>
          <w:sz w:val="24"/>
          <w:szCs w:val="24"/>
        </w:rPr>
        <w:t xml:space="preserve">In this case, a low </w:t>
      </w:r>
      <w:r w:rsidR="00395070" w:rsidRPr="00197A68">
        <w:rPr>
          <w:rFonts w:ascii="Times New Roman" w:hAnsi="Times New Roman" w:cs="Times New Roman"/>
          <w:i/>
          <w:sz w:val="24"/>
          <w:szCs w:val="24"/>
        </w:rPr>
        <w:t>μ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 value </w:t>
      </w:r>
      <w:r w:rsidR="00395070" w:rsidRPr="00197A68">
        <w:rPr>
          <w:rFonts w:ascii="Times New Roman" w:hAnsi="Times New Roman" w:cs="Times New Roman"/>
          <w:sz w:val="24"/>
          <w:szCs w:val="24"/>
        </w:rPr>
        <w:t>may be produced even for an important parameter</w:t>
      </w:r>
      <w:r w:rsidR="00C0316D" w:rsidRPr="00197A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2CFED3" w14:textId="26D209E7" w:rsidR="000217ED" w:rsidRPr="00197A68" w:rsidRDefault="000217ED" w:rsidP="000217ED">
      <w:pPr>
        <w:pStyle w:val="ListParagraph"/>
        <w:numPr>
          <w:ilvl w:val="0"/>
          <w:numId w:val="12"/>
        </w:numPr>
        <w:spacing w:line="240" w:lineRule="auto"/>
        <w:ind w:left="360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7A68">
        <w:rPr>
          <w:rFonts w:ascii="Times New Roman" w:hAnsi="Times New Roman" w:cs="Times New Roman"/>
          <w:b/>
          <w:bCs/>
          <w:sz w:val="24"/>
          <w:szCs w:val="24"/>
        </w:rPr>
        <w:t>Framework of Conductivity Morris Sensitivity Analysis</w:t>
      </w:r>
    </w:p>
    <w:p w14:paraId="3F928DF6" w14:textId="2383743F" w:rsidR="000217ED" w:rsidRPr="00197A68" w:rsidRDefault="000217ED" w:rsidP="00F87F96">
      <w:pPr>
        <w:spacing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97A68">
        <w:rPr>
          <w:rFonts w:ascii="Times New Roman" w:hAnsi="Times New Roman" w:cs="Times New Roman"/>
          <w:sz w:val="24"/>
          <w:szCs w:val="24"/>
        </w:rPr>
        <w:t>The Morris sensitivity analysis can be conducted in the following three steps:</w:t>
      </w:r>
    </w:p>
    <w:p w14:paraId="050F68E3" w14:textId="57D6CB3F" w:rsidR="000217ED" w:rsidRPr="00197A68" w:rsidRDefault="000217ED" w:rsidP="00F87F96">
      <w:pPr>
        <w:spacing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97A68">
        <w:rPr>
          <w:rFonts w:ascii="Times New Roman" w:hAnsi="Times New Roman" w:cs="Times New Roman"/>
          <w:b/>
          <w:sz w:val="24"/>
          <w:szCs w:val="24"/>
        </w:rPr>
        <w:t>Step 1</w:t>
      </w:r>
      <w:r w:rsidRPr="00197A68">
        <w:rPr>
          <w:rFonts w:ascii="Times New Roman" w:hAnsi="Times New Roman" w:cs="Times New Roman"/>
          <w:sz w:val="24"/>
          <w:szCs w:val="24"/>
        </w:rPr>
        <w:t xml:space="preserve">: Generate random trajectories in the parameter space of a model. The random trajectory generation depends on the model that the users are using. </w:t>
      </w:r>
      <w:r w:rsidRPr="00197A68">
        <w:rPr>
          <w:rFonts w:ascii="Times New Roman" w:hAnsi="Times New Roman" w:cs="Times New Roman"/>
          <w:sz w:val="24"/>
          <w:szCs w:val="24"/>
        </w:rPr>
        <w:t xml:space="preserve">We give an example of </w:t>
      </w:r>
      <w:r w:rsidRPr="00197A68">
        <w:rPr>
          <w:rFonts w:ascii="Times New Roman" w:hAnsi="Times New Roman" w:cs="Times New Roman"/>
          <w:sz w:val="24"/>
          <w:szCs w:val="24"/>
        </w:rPr>
        <w:t>generating random trajectories for</w:t>
      </w:r>
      <w:r w:rsidRPr="00197A68">
        <w:rPr>
          <w:rFonts w:ascii="Times New Roman" w:hAnsi="Times New Roman" w:cs="Times New Roman"/>
          <w:sz w:val="24"/>
          <w:szCs w:val="24"/>
        </w:rPr>
        <w:t xml:space="preserve"> the Sobol G function defined in Section 3.6 of </w:t>
      </w:r>
      <w:r w:rsidRPr="00197A68">
        <w:rPr>
          <w:rFonts w:ascii="Times New Roman" w:hAnsi="Times New Roman" w:cs="Times New Roman"/>
          <w:sz w:val="24"/>
          <w:szCs w:val="24"/>
        </w:rPr>
        <w:t xml:space="preserve">Saltelli et al. (2010). </w:t>
      </w:r>
      <w:r w:rsidRPr="00197A68">
        <w:rPr>
          <w:rFonts w:ascii="Times New Roman" w:hAnsi="Times New Roman" w:cs="Times New Roman"/>
          <w:sz w:val="24"/>
          <w:szCs w:val="24"/>
        </w:rPr>
        <w:t>This is implemented in the python file morris_Sample.py, and the details of the random trajectory generation is described in Section 2 below.</w:t>
      </w:r>
    </w:p>
    <w:p w14:paraId="5A052789" w14:textId="236A6D02" w:rsidR="000217ED" w:rsidRPr="00197A68" w:rsidRDefault="000217ED" w:rsidP="00F87F96">
      <w:pPr>
        <w:spacing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97A68">
        <w:rPr>
          <w:rFonts w:ascii="Times New Roman" w:hAnsi="Times New Roman" w:cs="Times New Roman"/>
          <w:b/>
          <w:sz w:val="24"/>
          <w:szCs w:val="24"/>
        </w:rPr>
        <w:t>Step 2</w:t>
      </w:r>
      <w:r w:rsidRPr="00197A68">
        <w:rPr>
          <w:rFonts w:ascii="Times New Roman" w:hAnsi="Times New Roman" w:cs="Times New Roman"/>
          <w:sz w:val="24"/>
          <w:szCs w:val="24"/>
        </w:rPr>
        <w:t>: Run the model for the parameter values in the trajectories. The model run depends on the model that the users are using. We give an example of evaluating the Sobol G function defined in Section 3.6 of Saltelli et al. (2010), as shown in the python file sobol_G.py.</w:t>
      </w:r>
    </w:p>
    <w:p w14:paraId="44E4ACE9" w14:textId="658A29D5" w:rsidR="000217ED" w:rsidRPr="00197A68" w:rsidRDefault="000217ED" w:rsidP="00F87F96">
      <w:pPr>
        <w:spacing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97A68">
        <w:rPr>
          <w:rFonts w:ascii="Times New Roman" w:hAnsi="Times New Roman" w:cs="Times New Roman"/>
          <w:b/>
          <w:sz w:val="24"/>
          <w:szCs w:val="24"/>
        </w:rPr>
        <w:lastRenderedPageBreak/>
        <w:t>Step 3</w:t>
      </w:r>
      <w:r w:rsidRPr="00197A68">
        <w:rPr>
          <w:rFonts w:ascii="Times New Roman" w:hAnsi="Times New Roman" w:cs="Times New Roman"/>
          <w:sz w:val="24"/>
          <w:szCs w:val="24"/>
        </w:rPr>
        <w:t>:</w:t>
      </w:r>
      <w:r w:rsidR="00DD6518">
        <w:rPr>
          <w:rFonts w:ascii="Times New Roman" w:hAnsi="Times New Roman" w:cs="Times New Roman"/>
          <w:sz w:val="24"/>
          <w:szCs w:val="24"/>
        </w:rPr>
        <w:t xml:space="preserve"> Calculate</w:t>
      </w:r>
      <w:r w:rsidRPr="00197A68">
        <w:rPr>
          <w:rFonts w:ascii="Times New Roman" w:hAnsi="Times New Roman" w:cs="Times New Roman"/>
          <w:sz w:val="24"/>
          <w:szCs w:val="24"/>
        </w:rPr>
        <w:t xml:space="preserve"> </w:t>
      </w:r>
      <w:r w:rsidR="00DD6518" w:rsidRPr="00197A68">
        <w:rPr>
          <w:rFonts w:ascii="Times New Roman" w:hAnsi="Times New Roman" w:cs="Times New Roman"/>
          <w:sz w:val="24"/>
          <w:szCs w:val="24"/>
        </w:rPr>
        <w:t xml:space="preserve">the elementary effects </w:t>
      </w:r>
      <w:r w:rsidR="00DD6518">
        <w:rPr>
          <w:rFonts w:ascii="Times New Roman" w:hAnsi="Times New Roman" w:cs="Times New Roman"/>
          <w:sz w:val="24"/>
          <w:szCs w:val="24"/>
        </w:rPr>
        <w:t xml:space="preserve">and their </w:t>
      </w:r>
      <w:r w:rsidRPr="00197A68">
        <w:rPr>
          <w:rFonts w:ascii="Times New Roman" w:hAnsi="Times New Roman" w:cs="Times New Roman"/>
          <w:sz w:val="24"/>
          <w:szCs w:val="24"/>
        </w:rPr>
        <w:t xml:space="preserve">mean and standard deviation </w:t>
      </w:r>
      <w:r w:rsidR="00DD6518">
        <w:rPr>
          <w:rFonts w:ascii="Times New Roman" w:hAnsi="Times New Roman" w:cs="Times New Roman"/>
          <w:sz w:val="24"/>
          <w:szCs w:val="24"/>
        </w:rPr>
        <w:t>b</w:t>
      </w:r>
      <w:r w:rsidRPr="00197A68">
        <w:rPr>
          <w:rFonts w:ascii="Times New Roman" w:hAnsi="Times New Roman" w:cs="Times New Roman"/>
          <w:sz w:val="24"/>
          <w:szCs w:val="24"/>
        </w:rPr>
        <w:t xml:space="preserve">ased on the results of model run in Step 2. This is implemented in the python file morris_Analyze.py. </w:t>
      </w:r>
    </w:p>
    <w:p w14:paraId="11E8CFC1" w14:textId="5AA8AE7E" w:rsidR="00803794" w:rsidRPr="00197A68" w:rsidRDefault="0040445A" w:rsidP="00F87F96">
      <w:pPr>
        <w:spacing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97A68">
        <w:rPr>
          <w:rFonts w:ascii="Times New Roman" w:hAnsi="Times New Roman" w:cs="Times New Roman"/>
          <w:sz w:val="24"/>
          <w:szCs w:val="24"/>
        </w:rPr>
        <w:t>This framework is illustrated in the python code, example_Run.py, for the Sobol G function.</w:t>
      </w:r>
      <w:r w:rsidR="00197A68" w:rsidRPr="00197A68">
        <w:rPr>
          <w:rFonts w:ascii="Times New Roman" w:hAnsi="Times New Roman" w:cs="Times New Roman"/>
          <w:sz w:val="24"/>
          <w:szCs w:val="24"/>
        </w:rPr>
        <w:t xml:space="preserve"> For a problem different from the example, the following adjustments are needed to revise the example_Run.py:</w:t>
      </w:r>
    </w:p>
    <w:p w14:paraId="143AEE3E" w14:textId="4240AE21" w:rsidR="00197A68" w:rsidRPr="00197A68" w:rsidRDefault="00197A68" w:rsidP="00197A68">
      <w:pPr>
        <w:pStyle w:val="ListParagraph"/>
        <w:numPr>
          <w:ilvl w:val="0"/>
          <w:numId w:val="17"/>
        </w:numPr>
        <w:spacing w:line="240" w:lineRule="auto"/>
        <w:ind w:left="360"/>
        <w:textAlignment w:val="center"/>
        <w:rPr>
          <w:rFonts w:ascii="Times New Roman" w:hAnsi="Times New Roman" w:cs="Times New Roman"/>
          <w:sz w:val="24"/>
          <w:szCs w:val="24"/>
        </w:rPr>
      </w:pPr>
      <w:r w:rsidRPr="00197A68">
        <w:rPr>
          <w:rFonts w:ascii="Times New Roman" w:hAnsi="Times New Roman" w:cs="Times New Roman"/>
          <w:sz w:val="24"/>
          <w:szCs w:val="24"/>
        </w:rPr>
        <w:t xml:space="preserve">Revise step 1 to define the parameter space for the user’s model by changing the parameter number, names, groups, bounds, and distributions. The Morris method working with groups is referred to Section 3.5 of </w:t>
      </w:r>
      <w:r w:rsidRPr="00197A68">
        <w:rPr>
          <w:rFonts w:ascii="Times New Roman" w:hAnsi="Times New Roman" w:cs="Times New Roman"/>
          <w:sz w:val="24"/>
          <w:szCs w:val="24"/>
        </w:rPr>
        <w:t xml:space="preserve">Saltelli et al. (2010). </w:t>
      </w:r>
      <w:r w:rsidRPr="00197A68">
        <w:rPr>
          <w:rFonts w:ascii="Times New Roman" w:hAnsi="Times New Roman" w:cs="Times New Roman"/>
          <w:sz w:val="24"/>
          <w:szCs w:val="24"/>
        </w:rPr>
        <w:t xml:space="preserve">The generation of random trajectories can be done by using function </w:t>
      </w:r>
      <w:r w:rsidR="00E11874">
        <w:rPr>
          <w:rFonts w:ascii="Times New Roman" w:hAnsi="Times New Roman" w:cs="Times New Roman"/>
          <w:sz w:val="24"/>
          <w:szCs w:val="24"/>
        </w:rPr>
        <w:t>“</w:t>
      </w:r>
      <w:r w:rsidRPr="00197A68">
        <w:rPr>
          <w:rFonts w:ascii="Times New Roman" w:hAnsi="Times New Roman" w:cs="Times New Roman"/>
          <w:sz w:val="24"/>
          <w:szCs w:val="24"/>
        </w:rPr>
        <w:t>sample</w:t>
      </w:r>
      <w:r w:rsidR="00E11874">
        <w:rPr>
          <w:rFonts w:ascii="Times New Roman" w:hAnsi="Times New Roman" w:cs="Times New Roman"/>
          <w:sz w:val="24"/>
          <w:szCs w:val="24"/>
        </w:rPr>
        <w:t>”</w:t>
      </w:r>
      <w:r w:rsidRPr="00197A68">
        <w:rPr>
          <w:rFonts w:ascii="Times New Roman" w:hAnsi="Times New Roman" w:cs="Times New Roman"/>
          <w:sz w:val="24"/>
          <w:szCs w:val="24"/>
        </w:rPr>
        <w:t>, as illustrated in the example_Run</w:t>
      </w:r>
      <w:r>
        <w:rPr>
          <w:rFonts w:ascii="Times New Roman" w:hAnsi="Times New Roman" w:cs="Times New Roman"/>
          <w:sz w:val="24"/>
          <w:szCs w:val="24"/>
        </w:rPr>
        <w:t>.py.</w:t>
      </w:r>
      <w:r w:rsidRPr="00197A6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A4C317" w14:textId="77777777" w:rsidR="00E11874" w:rsidRDefault="00E11874" w:rsidP="00197A68">
      <w:pPr>
        <w:pStyle w:val="ListParagraph"/>
        <w:numPr>
          <w:ilvl w:val="0"/>
          <w:numId w:val="17"/>
        </w:numPr>
        <w:spacing w:line="240" w:lineRule="auto"/>
        <w:ind w:left="36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model outside of the python code. The model run should use the random parameters (the matrix param_values in the example) generated in Step 1, and the model run outputs should be stored in vector Y. It should be noted that the elements of Y should correspond to the rows of matrix param_values.</w:t>
      </w:r>
    </w:p>
    <w:p w14:paraId="77125766" w14:textId="1C515626" w:rsidR="00197A68" w:rsidRDefault="003E737A" w:rsidP="00197A68">
      <w:pPr>
        <w:pStyle w:val="ListParagraph"/>
        <w:numPr>
          <w:ilvl w:val="0"/>
          <w:numId w:val="17"/>
        </w:numPr>
        <w:spacing w:line="240" w:lineRule="auto"/>
        <w:ind w:left="360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calculation of </w:t>
      </w:r>
      <w:r w:rsidRPr="00197A68">
        <w:rPr>
          <w:rFonts w:ascii="Times New Roman" w:hAnsi="Times New Roman" w:cs="Times New Roman"/>
          <w:sz w:val="24"/>
          <w:szCs w:val="24"/>
        </w:rPr>
        <w:t xml:space="preserve">the elementary effects </w:t>
      </w:r>
      <w:r>
        <w:rPr>
          <w:rFonts w:ascii="Times New Roman" w:hAnsi="Times New Roman" w:cs="Times New Roman"/>
          <w:sz w:val="24"/>
          <w:szCs w:val="24"/>
        </w:rPr>
        <w:t xml:space="preserve">and their </w:t>
      </w:r>
      <w:r w:rsidRPr="00197A68">
        <w:rPr>
          <w:rFonts w:ascii="Times New Roman" w:hAnsi="Times New Roman" w:cs="Times New Roman"/>
          <w:sz w:val="24"/>
          <w:szCs w:val="24"/>
        </w:rPr>
        <w:t>mean and standard deviation</w:t>
      </w:r>
      <w:r>
        <w:rPr>
          <w:rFonts w:ascii="Times New Roman" w:hAnsi="Times New Roman" w:cs="Times New Roman"/>
          <w:sz w:val="24"/>
          <w:szCs w:val="24"/>
        </w:rPr>
        <w:t xml:space="preserve"> can be done by using the “analyze” function of the example directly. </w:t>
      </w:r>
      <w:r w:rsidR="00E11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216D9" w14:textId="3BB17364" w:rsidR="00CC1E83" w:rsidRPr="00CC1E83" w:rsidRDefault="00CC1E83" w:rsidP="00CC1E83">
      <w:pPr>
        <w:spacing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CC1E83">
        <w:rPr>
          <w:rFonts w:ascii="Times New Roman" w:hAnsi="Times New Roman" w:cs="Times New Roman"/>
          <w:sz w:val="24"/>
          <w:szCs w:val="24"/>
        </w:rPr>
        <w:t xml:space="preserve">The scripts </w:t>
      </w:r>
      <w:r>
        <w:rPr>
          <w:rFonts w:ascii="Times New Roman" w:hAnsi="Times New Roman" w:cs="Times New Roman"/>
          <w:sz w:val="24"/>
          <w:szCs w:val="24"/>
        </w:rPr>
        <w:t xml:space="preserve">of the example </w:t>
      </w:r>
      <w:r w:rsidRPr="00CC1E83">
        <w:rPr>
          <w:rFonts w:ascii="Times New Roman" w:hAnsi="Times New Roman" w:cs="Times New Roman"/>
          <w:sz w:val="24"/>
          <w:szCs w:val="24"/>
        </w:rPr>
        <w:t xml:space="preserve">are written in Python 3.7 within the Anaconda platform. Most of the codes are </w:t>
      </w:r>
      <w:r>
        <w:rPr>
          <w:rFonts w:ascii="Times New Roman" w:hAnsi="Times New Roman" w:cs="Times New Roman"/>
          <w:sz w:val="24"/>
          <w:szCs w:val="24"/>
        </w:rPr>
        <w:t xml:space="preserve">adopted </w:t>
      </w:r>
      <w:r w:rsidRPr="00CC1E83">
        <w:rPr>
          <w:rFonts w:ascii="Times New Roman" w:hAnsi="Times New Roman" w:cs="Times New Roman"/>
          <w:sz w:val="24"/>
          <w:szCs w:val="24"/>
        </w:rPr>
        <w:t>form SALib (</w:t>
      </w:r>
      <w:hyperlink r:id="rId46" w:history="1">
        <w:r w:rsidRPr="00CC1E83">
          <w:rPr>
            <w:rStyle w:val="Hyperlink"/>
            <w:rFonts w:ascii="Times New Roman" w:hAnsi="Times New Roman" w:cs="Times New Roman"/>
            <w:sz w:val="24"/>
            <w:szCs w:val="24"/>
          </w:rPr>
          <w:t>https://salib.readthedocs.io/en/latest/</w:t>
        </w:r>
      </w:hyperlink>
      <w:r w:rsidRPr="00CC1E8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but several f</w:t>
      </w:r>
      <w:r w:rsidRPr="00CC1E83">
        <w:rPr>
          <w:rFonts w:ascii="Times New Roman" w:hAnsi="Times New Roman" w:cs="Times New Roman"/>
          <w:sz w:val="24"/>
          <w:szCs w:val="24"/>
        </w:rPr>
        <w:t xml:space="preserve">unctions </w:t>
      </w:r>
      <w:r>
        <w:rPr>
          <w:rFonts w:ascii="Times New Roman" w:hAnsi="Times New Roman" w:cs="Times New Roman"/>
          <w:sz w:val="24"/>
          <w:szCs w:val="24"/>
        </w:rPr>
        <w:t xml:space="preserve">were revised </w:t>
      </w:r>
      <w:r w:rsidRPr="00CC1E83">
        <w:rPr>
          <w:rFonts w:ascii="Times New Roman" w:hAnsi="Times New Roman" w:cs="Times New Roman"/>
          <w:sz w:val="24"/>
          <w:szCs w:val="24"/>
        </w:rPr>
        <w:t xml:space="preserve">to support sampling form nonuniform distribution and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CC1E83">
        <w:rPr>
          <w:rFonts w:ascii="Times New Roman" w:hAnsi="Times New Roman" w:cs="Times New Roman"/>
          <w:i/>
          <w:sz w:val="24"/>
          <w:szCs w:val="24"/>
        </w:rPr>
        <w:t>p</w:t>
      </w:r>
      <w:r w:rsidRPr="00CC1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levels</w:t>
      </w:r>
      <w:r w:rsidRPr="00CC1E83">
        <w:rPr>
          <w:rFonts w:ascii="Times New Roman" w:hAnsi="Times New Roman" w:cs="Times New Roman"/>
          <w:sz w:val="24"/>
          <w:szCs w:val="24"/>
        </w:rPr>
        <w:t>.</w:t>
      </w:r>
    </w:p>
    <w:p w14:paraId="7A4F5009" w14:textId="181AC670" w:rsidR="00263B3D" w:rsidRPr="009E5C3B" w:rsidRDefault="009E5C3B" w:rsidP="009E5C3B">
      <w:pPr>
        <w:spacing w:line="240" w:lineRule="auto"/>
        <w:textAlignment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bookmarkStart w:id="0" w:name="_GoBack"/>
      <w:bookmarkEnd w:id="0"/>
      <w:r w:rsidR="00F0042B" w:rsidRPr="00197A68">
        <w:rPr>
          <w:rFonts w:ascii="Times New Roman" w:hAnsi="Times New Roman" w:cs="Times New Roman"/>
          <w:sz w:val="24"/>
          <w:szCs w:val="24"/>
        </w:rPr>
        <w:fldChar w:fldCharType="begin"/>
      </w:r>
      <w:r w:rsidR="00F0042B" w:rsidRPr="00197A68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="00F0042B" w:rsidRPr="00197A68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4E13ADBD" w14:textId="77777777" w:rsidR="00263B3D" w:rsidRPr="00197A68" w:rsidRDefault="00263B3D" w:rsidP="00065E84">
      <w:pPr>
        <w:pStyle w:val="EndNoteBibliography"/>
        <w:spacing w:after="0"/>
        <w:ind w:left="360" w:hanging="360"/>
        <w:rPr>
          <w:rFonts w:ascii="Times New Roman" w:hAnsi="Times New Roman" w:cs="Times New Roman"/>
          <w:noProof w:val="0"/>
          <w:sz w:val="24"/>
          <w:szCs w:val="24"/>
        </w:rPr>
      </w:pPr>
      <w:r w:rsidRPr="00197A68">
        <w:rPr>
          <w:rFonts w:ascii="Times New Roman" w:hAnsi="Times New Roman" w:cs="Times New Roman"/>
          <w:noProof w:val="0"/>
          <w:sz w:val="24"/>
          <w:szCs w:val="24"/>
        </w:rPr>
        <w:t>Morris, M.D. (1991) Factorial Sampling Plans for Preliminary Computational Experiments. Technometrics 33(2), 161-174.</w:t>
      </w:r>
    </w:p>
    <w:p w14:paraId="3005DF0B" w14:textId="77777777" w:rsidR="00263B3D" w:rsidRPr="00197A68" w:rsidRDefault="00263B3D" w:rsidP="00065E84">
      <w:pPr>
        <w:pStyle w:val="EndNoteBibliography"/>
        <w:ind w:left="360" w:hanging="360"/>
        <w:rPr>
          <w:rFonts w:ascii="Times New Roman" w:hAnsi="Times New Roman" w:cs="Times New Roman"/>
          <w:noProof w:val="0"/>
          <w:sz w:val="24"/>
          <w:szCs w:val="24"/>
        </w:rPr>
      </w:pPr>
      <w:r w:rsidRPr="00197A68">
        <w:rPr>
          <w:rFonts w:ascii="Times New Roman" w:hAnsi="Times New Roman" w:cs="Times New Roman"/>
          <w:noProof w:val="0"/>
          <w:sz w:val="24"/>
          <w:szCs w:val="24"/>
        </w:rPr>
        <w:t>Saltelli, A., Ratto, M., Andres , T., Campolongo, F. and Cariboni, J. (2007) Global Sensitivity Analysis. The Primer, pp. 109-154.</w:t>
      </w:r>
    </w:p>
    <w:p w14:paraId="6AF10B32" w14:textId="2DFC22C3" w:rsidR="00F0042B" w:rsidRPr="00197A68" w:rsidRDefault="00F0042B" w:rsidP="00065E84">
      <w:pPr>
        <w:spacing w:line="240" w:lineRule="auto"/>
        <w:ind w:left="360" w:hanging="360"/>
        <w:textAlignment w:val="center"/>
        <w:rPr>
          <w:rFonts w:ascii="Times New Roman" w:hAnsi="Times New Roman" w:cs="Times New Roman"/>
          <w:sz w:val="24"/>
          <w:szCs w:val="24"/>
        </w:rPr>
      </w:pPr>
      <w:r w:rsidRPr="00197A68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F0042B" w:rsidRPr="00197A68">
      <w:footerReference w:type="default" r:id="rId4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04252" w14:textId="77777777" w:rsidR="00265BE6" w:rsidRDefault="00265BE6" w:rsidP="00045756">
      <w:pPr>
        <w:spacing w:after="0" w:line="240" w:lineRule="auto"/>
      </w:pPr>
      <w:r>
        <w:separator/>
      </w:r>
    </w:p>
  </w:endnote>
  <w:endnote w:type="continuationSeparator" w:id="0">
    <w:p w14:paraId="51A80D27" w14:textId="77777777" w:rsidR="00265BE6" w:rsidRDefault="00265BE6" w:rsidP="0004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6605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2705B" w14:textId="169A5379" w:rsidR="00A713F8" w:rsidRDefault="00A713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C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D1C8F" w14:textId="77777777" w:rsidR="00A713F8" w:rsidRDefault="00A71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4FA45" w14:textId="77777777" w:rsidR="00265BE6" w:rsidRDefault="00265BE6" w:rsidP="00045756">
      <w:pPr>
        <w:spacing w:after="0" w:line="240" w:lineRule="auto"/>
      </w:pPr>
      <w:r>
        <w:separator/>
      </w:r>
    </w:p>
  </w:footnote>
  <w:footnote w:type="continuationSeparator" w:id="0">
    <w:p w14:paraId="609C2AA6" w14:textId="77777777" w:rsidR="00265BE6" w:rsidRDefault="00265BE6" w:rsidP="00045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58C1"/>
    <w:multiLevelType w:val="hybridMultilevel"/>
    <w:tmpl w:val="08CE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1D8B"/>
    <w:multiLevelType w:val="hybridMultilevel"/>
    <w:tmpl w:val="22708DF8"/>
    <w:lvl w:ilvl="0" w:tplc="B088EC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159"/>
    <w:multiLevelType w:val="hybridMultilevel"/>
    <w:tmpl w:val="EA08B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B590A"/>
    <w:multiLevelType w:val="hybridMultilevel"/>
    <w:tmpl w:val="DAC2C8A8"/>
    <w:lvl w:ilvl="0" w:tplc="864EE8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A591C"/>
    <w:multiLevelType w:val="hybridMultilevel"/>
    <w:tmpl w:val="6F58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45F77"/>
    <w:multiLevelType w:val="hybridMultilevel"/>
    <w:tmpl w:val="3FAE6C0A"/>
    <w:lvl w:ilvl="0" w:tplc="9E4A0B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F71FF"/>
    <w:multiLevelType w:val="hybridMultilevel"/>
    <w:tmpl w:val="9528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059C1"/>
    <w:multiLevelType w:val="hybridMultilevel"/>
    <w:tmpl w:val="D1C6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243E7"/>
    <w:multiLevelType w:val="hybridMultilevel"/>
    <w:tmpl w:val="9A309C58"/>
    <w:lvl w:ilvl="0" w:tplc="4FD2B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B401E"/>
    <w:multiLevelType w:val="hybridMultilevel"/>
    <w:tmpl w:val="AD8EAF3C"/>
    <w:lvl w:ilvl="0" w:tplc="14600F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9719C"/>
    <w:multiLevelType w:val="hybridMultilevel"/>
    <w:tmpl w:val="9C72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077A3"/>
    <w:multiLevelType w:val="hybridMultilevel"/>
    <w:tmpl w:val="2346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A4FEF"/>
    <w:multiLevelType w:val="hybridMultilevel"/>
    <w:tmpl w:val="EC78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31B38"/>
    <w:multiLevelType w:val="hybridMultilevel"/>
    <w:tmpl w:val="9528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C4D88"/>
    <w:multiLevelType w:val="hybridMultilevel"/>
    <w:tmpl w:val="51FA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F3C3B"/>
    <w:multiLevelType w:val="hybridMultilevel"/>
    <w:tmpl w:val="0AA83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47B7E"/>
    <w:multiLevelType w:val="hybridMultilevel"/>
    <w:tmpl w:val="EC78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13"/>
  </w:num>
  <w:num w:numId="9">
    <w:abstractNumId w:val="6"/>
  </w:num>
  <w:num w:numId="10">
    <w:abstractNumId w:val="8"/>
  </w:num>
  <w:num w:numId="11">
    <w:abstractNumId w:val="11"/>
  </w:num>
  <w:num w:numId="12">
    <w:abstractNumId w:val="7"/>
  </w:num>
  <w:num w:numId="13">
    <w:abstractNumId w:val="12"/>
  </w:num>
  <w:num w:numId="14">
    <w:abstractNumId w:val="15"/>
  </w:num>
  <w:num w:numId="15">
    <w:abstractNumId w:val="16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Water Resear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ppf2wpb0xadpep5w3vz5ptrpf2epaw05as&quot;&gt;My EndNote Library&lt;record-ids&gt;&lt;item&gt;1233&lt;/item&gt;&lt;item&gt;1258&lt;/item&gt;&lt;item&gt;1651&lt;/item&gt;&lt;item&gt;1663&lt;/item&gt;&lt;/record-ids&gt;&lt;/item&gt;&lt;/Libraries&gt;"/>
  </w:docVars>
  <w:rsids>
    <w:rsidRoot w:val="00F72646"/>
    <w:rsid w:val="00006BDD"/>
    <w:rsid w:val="000217ED"/>
    <w:rsid w:val="00031295"/>
    <w:rsid w:val="00045756"/>
    <w:rsid w:val="0005080A"/>
    <w:rsid w:val="000562D2"/>
    <w:rsid w:val="00062410"/>
    <w:rsid w:val="00065E84"/>
    <w:rsid w:val="0007255E"/>
    <w:rsid w:val="00096094"/>
    <w:rsid w:val="000A4876"/>
    <w:rsid w:val="000B5CCD"/>
    <w:rsid w:val="000C23CD"/>
    <w:rsid w:val="000D2B66"/>
    <w:rsid w:val="000D2D1D"/>
    <w:rsid w:val="000D6DAB"/>
    <w:rsid w:val="000E54B2"/>
    <w:rsid w:val="000E60CF"/>
    <w:rsid w:val="000F1BA9"/>
    <w:rsid w:val="00101802"/>
    <w:rsid w:val="00102416"/>
    <w:rsid w:val="001024CA"/>
    <w:rsid w:val="001131F3"/>
    <w:rsid w:val="00115E57"/>
    <w:rsid w:val="00121650"/>
    <w:rsid w:val="00122BF8"/>
    <w:rsid w:val="001726B7"/>
    <w:rsid w:val="00174D54"/>
    <w:rsid w:val="00175D58"/>
    <w:rsid w:val="00177FC2"/>
    <w:rsid w:val="00197A68"/>
    <w:rsid w:val="001A1061"/>
    <w:rsid w:val="001D40C3"/>
    <w:rsid w:val="001E0EA1"/>
    <w:rsid w:val="001E2917"/>
    <w:rsid w:val="001F1BA9"/>
    <w:rsid w:val="001F5ED4"/>
    <w:rsid w:val="00210468"/>
    <w:rsid w:val="00215C06"/>
    <w:rsid w:val="00220297"/>
    <w:rsid w:val="002210A2"/>
    <w:rsid w:val="00233C44"/>
    <w:rsid w:val="00250E05"/>
    <w:rsid w:val="00251E44"/>
    <w:rsid w:val="00263B3D"/>
    <w:rsid w:val="00265BE6"/>
    <w:rsid w:val="00267073"/>
    <w:rsid w:val="00274AF4"/>
    <w:rsid w:val="00274B46"/>
    <w:rsid w:val="00287C8D"/>
    <w:rsid w:val="002A5684"/>
    <w:rsid w:val="002B445C"/>
    <w:rsid w:val="002F5C13"/>
    <w:rsid w:val="0031213F"/>
    <w:rsid w:val="0031515E"/>
    <w:rsid w:val="00316D66"/>
    <w:rsid w:val="00326758"/>
    <w:rsid w:val="003425CB"/>
    <w:rsid w:val="00367ED1"/>
    <w:rsid w:val="003754B6"/>
    <w:rsid w:val="00382112"/>
    <w:rsid w:val="00384835"/>
    <w:rsid w:val="00384D0F"/>
    <w:rsid w:val="00390128"/>
    <w:rsid w:val="00395070"/>
    <w:rsid w:val="0039790E"/>
    <w:rsid w:val="003A4CAD"/>
    <w:rsid w:val="003B60B2"/>
    <w:rsid w:val="003B7EDB"/>
    <w:rsid w:val="003E737A"/>
    <w:rsid w:val="003F5A66"/>
    <w:rsid w:val="00403F2B"/>
    <w:rsid w:val="0040445A"/>
    <w:rsid w:val="00426D49"/>
    <w:rsid w:val="00433201"/>
    <w:rsid w:val="00435826"/>
    <w:rsid w:val="004367CE"/>
    <w:rsid w:val="00455054"/>
    <w:rsid w:val="00482150"/>
    <w:rsid w:val="00482696"/>
    <w:rsid w:val="00491EC4"/>
    <w:rsid w:val="004C19FE"/>
    <w:rsid w:val="004C762E"/>
    <w:rsid w:val="004E7970"/>
    <w:rsid w:val="004F1BB4"/>
    <w:rsid w:val="00511B46"/>
    <w:rsid w:val="00511E0B"/>
    <w:rsid w:val="00521992"/>
    <w:rsid w:val="005228CA"/>
    <w:rsid w:val="005334EA"/>
    <w:rsid w:val="00543DB5"/>
    <w:rsid w:val="00553C10"/>
    <w:rsid w:val="00556D33"/>
    <w:rsid w:val="00574002"/>
    <w:rsid w:val="005820DB"/>
    <w:rsid w:val="0058735C"/>
    <w:rsid w:val="005A5FEA"/>
    <w:rsid w:val="005A6AC8"/>
    <w:rsid w:val="005A7834"/>
    <w:rsid w:val="005B66D0"/>
    <w:rsid w:val="005D7982"/>
    <w:rsid w:val="005E2CAC"/>
    <w:rsid w:val="005E7EDC"/>
    <w:rsid w:val="005F1496"/>
    <w:rsid w:val="005F52BA"/>
    <w:rsid w:val="00600B2B"/>
    <w:rsid w:val="006012BD"/>
    <w:rsid w:val="006023D2"/>
    <w:rsid w:val="006045B0"/>
    <w:rsid w:val="00605DB6"/>
    <w:rsid w:val="00605F78"/>
    <w:rsid w:val="00611D92"/>
    <w:rsid w:val="006140AC"/>
    <w:rsid w:val="006214AE"/>
    <w:rsid w:val="00625343"/>
    <w:rsid w:val="00640879"/>
    <w:rsid w:val="00656493"/>
    <w:rsid w:val="00660E37"/>
    <w:rsid w:val="00661A83"/>
    <w:rsid w:val="0067688D"/>
    <w:rsid w:val="00680AEF"/>
    <w:rsid w:val="00690CE4"/>
    <w:rsid w:val="006A657F"/>
    <w:rsid w:val="006B24EF"/>
    <w:rsid w:val="006D48BF"/>
    <w:rsid w:val="006E036E"/>
    <w:rsid w:val="006E6F75"/>
    <w:rsid w:val="006F068E"/>
    <w:rsid w:val="006F5878"/>
    <w:rsid w:val="00700E19"/>
    <w:rsid w:val="00710E63"/>
    <w:rsid w:val="0071593E"/>
    <w:rsid w:val="0074054E"/>
    <w:rsid w:val="00747F9B"/>
    <w:rsid w:val="0075080E"/>
    <w:rsid w:val="007572E2"/>
    <w:rsid w:val="00766D03"/>
    <w:rsid w:val="007B2B2F"/>
    <w:rsid w:val="007B6452"/>
    <w:rsid w:val="007C2911"/>
    <w:rsid w:val="007E1431"/>
    <w:rsid w:val="007E2D33"/>
    <w:rsid w:val="007F0A1E"/>
    <w:rsid w:val="007F2452"/>
    <w:rsid w:val="007F584A"/>
    <w:rsid w:val="00803794"/>
    <w:rsid w:val="00803C2D"/>
    <w:rsid w:val="00816CA6"/>
    <w:rsid w:val="00842939"/>
    <w:rsid w:val="00856EBC"/>
    <w:rsid w:val="00865830"/>
    <w:rsid w:val="00885BD7"/>
    <w:rsid w:val="00886CE7"/>
    <w:rsid w:val="00894EAB"/>
    <w:rsid w:val="008D5463"/>
    <w:rsid w:val="008E3ADB"/>
    <w:rsid w:val="008F7034"/>
    <w:rsid w:val="0090425E"/>
    <w:rsid w:val="0090603F"/>
    <w:rsid w:val="00906E1B"/>
    <w:rsid w:val="00935D59"/>
    <w:rsid w:val="009447FB"/>
    <w:rsid w:val="009616BF"/>
    <w:rsid w:val="00963330"/>
    <w:rsid w:val="009645F8"/>
    <w:rsid w:val="00975167"/>
    <w:rsid w:val="009A1003"/>
    <w:rsid w:val="009A4A3E"/>
    <w:rsid w:val="009A5293"/>
    <w:rsid w:val="009A7E3A"/>
    <w:rsid w:val="009B2A4B"/>
    <w:rsid w:val="009B429D"/>
    <w:rsid w:val="009C0616"/>
    <w:rsid w:val="009C3B4F"/>
    <w:rsid w:val="009C6EA1"/>
    <w:rsid w:val="009D14E4"/>
    <w:rsid w:val="009D1F40"/>
    <w:rsid w:val="009D5AC4"/>
    <w:rsid w:val="009E1381"/>
    <w:rsid w:val="009E5C3B"/>
    <w:rsid w:val="009F54BD"/>
    <w:rsid w:val="009F5DA7"/>
    <w:rsid w:val="00A03774"/>
    <w:rsid w:val="00A10803"/>
    <w:rsid w:val="00A126D6"/>
    <w:rsid w:val="00A17E55"/>
    <w:rsid w:val="00A44580"/>
    <w:rsid w:val="00A45179"/>
    <w:rsid w:val="00A52C69"/>
    <w:rsid w:val="00A65E15"/>
    <w:rsid w:val="00A713F8"/>
    <w:rsid w:val="00A72F62"/>
    <w:rsid w:val="00A752C2"/>
    <w:rsid w:val="00A76B61"/>
    <w:rsid w:val="00A82325"/>
    <w:rsid w:val="00AA6C89"/>
    <w:rsid w:val="00AB7B35"/>
    <w:rsid w:val="00AC4193"/>
    <w:rsid w:val="00AC6AEE"/>
    <w:rsid w:val="00B01CFC"/>
    <w:rsid w:val="00B12D6A"/>
    <w:rsid w:val="00B16E7F"/>
    <w:rsid w:val="00B23A82"/>
    <w:rsid w:val="00B2616F"/>
    <w:rsid w:val="00B30368"/>
    <w:rsid w:val="00B339EE"/>
    <w:rsid w:val="00B40A60"/>
    <w:rsid w:val="00B4119F"/>
    <w:rsid w:val="00B56B3B"/>
    <w:rsid w:val="00B7108B"/>
    <w:rsid w:val="00B749B5"/>
    <w:rsid w:val="00B86B35"/>
    <w:rsid w:val="00B93557"/>
    <w:rsid w:val="00B95309"/>
    <w:rsid w:val="00BA4991"/>
    <w:rsid w:val="00BB6F58"/>
    <w:rsid w:val="00BC326C"/>
    <w:rsid w:val="00BE3158"/>
    <w:rsid w:val="00C0316D"/>
    <w:rsid w:val="00C2134E"/>
    <w:rsid w:val="00C433CF"/>
    <w:rsid w:val="00C5471A"/>
    <w:rsid w:val="00C704D9"/>
    <w:rsid w:val="00C770CB"/>
    <w:rsid w:val="00C83227"/>
    <w:rsid w:val="00C8551A"/>
    <w:rsid w:val="00C931AF"/>
    <w:rsid w:val="00C94926"/>
    <w:rsid w:val="00C97E8B"/>
    <w:rsid w:val="00CA11BA"/>
    <w:rsid w:val="00CC1E83"/>
    <w:rsid w:val="00D055E6"/>
    <w:rsid w:val="00D31C06"/>
    <w:rsid w:val="00D36047"/>
    <w:rsid w:val="00D47A94"/>
    <w:rsid w:val="00D55D54"/>
    <w:rsid w:val="00D60006"/>
    <w:rsid w:val="00D644E4"/>
    <w:rsid w:val="00D65299"/>
    <w:rsid w:val="00D724F9"/>
    <w:rsid w:val="00D7557E"/>
    <w:rsid w:val="00D80CB1"/>
    <w:rsid w:val="00D85425"/>
    <w:rsid w:val="00D95917"/>
    <w:rsid w:val="00D96043"/>
    <w:rsid w:val="00DA3B70"/>
    <w:rsid w:val="00DD200F"/>
    <w:rsid w:val="00DD2473"/>
    <w:rsid w:val="00DD3694"/>
    <w:rsid w:val="00DD6518"/>
    <w:rsid w:val="00DE78DB"/>
    <w:rsid w:val="00DF63F4"/>
    <w:rsid w:val="00E074A7"/>
    <w:rsid w:val="00E11874"/>
    <w:rsid w:val="00E33A35"/>
    <w:rsid w:val="00E44B86"/>
    <w:rsid w:val="00E80153"/>
    <w:rsid w:val="00E806B1"/>
    <w:rsid w:val="00E80B35"/>
    <w:rsid w:val="00E852EF"/>
    <w:rsid w:val="00E96275"/>
    <w:rsid w:val="00E97E29"/>
    <w:rsid w:val="00EC0137"/>
    <w:rsid w:val="00EC2EE8"/>
    <w:rsid w:val="00EC5FB7"/>
    <w:rsid w:val="00EC7C4F"/>
    <w:rsid w:val="00ED0010"/>
    <w:rsid w:val="00ED1014"/>
    <w:rsid w:val="00EE11D1"/>
    <w:rsid w:val="00EE3919"/>
    <w:rsid w:val="00EF21E5"/>
    <w:rsid w:val="00EF6CA5"/>
    <w:rsid w:val="00EF72ED"/>
    <w:rsid w:val="00F0042B"/>
    <w:rsid w:val="00F04A67"/>
    <w:rsid w:val="00F05C07"/>
    <w:rsid w:val="00F2119C"/>
    <w:rsid w:val="00F42B87"/>
    <w:rsid w:val="00F467A8"/>
    <w:rsid w:val="00F711DE"/>
    <w:rsid w:val="00F72646"/>
    <w:rsid w:val="00F72A41"/>
    <w:rsid w:val="00F87F96"/>
    <w:rsid w:val="00FB68F2"/>
    <w:rsid w:val="00FE1426"/>
    <w:rsid w:val="00FF32EC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F1A08"/>
  <w15:docId w15:val="{2A73A9EB-261E-4FCD-9C00-429ADC17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431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7E14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56"/>
  </w:style>
  <w:style w:type="paragraph" w:styleId="Footer">
    <w:name w:val="footer"/>
    <w:basedOn w:val="Normal"/>
    <w:link w:val="FooterChar"/>
    <w:uiPriority w:val="99"/>
    <w:unhideWhenUsed/>
    <w:rsid w:val="0004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56"/>
  </w:style>
  <w:style w:type="character" w:styleId="Hyperlink">
    <w:name w:val="Hyperlink"/>
    <w:basedOn w:val="DefaultParagraphFont"/>
    <w:uiPriority w:val="99"/>
    <w:unhideWhenUsed/>
    <w:rsid w:val="00B339EE"/>
    <w:rPr>
      <w:color w:val="0000FF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F0042B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0042B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0042B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0042B"/>
    <w:rPr>
      <w:rFonts w:ascii="Calibri" w:hAnsi="Calibri" w:cs="Calibri"/>
      <w:noProof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042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95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1.bin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image" Target="media/image13.wmf"/><Relationship Id="rId46" Type="http://schemas.openxmlformats.org/officeDocument/2006/relationships/hyperlink" Target="https://salib.readthedocs.io/en/latest/" TargetMode="Externa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16F8A-ABE5-4ECD-952A-577E4E5D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Dai</dc:creator>
  <cp:keywords/>
  <dc:description/>
  <cp:lastModifiedBy>ming ye</cp:lastModifiedBy>
  <cp:revision>3</cp:revision>
  <dcterms:created xsi:type="dcterms:W3CDTF">2019-12-23T17:43:00Z</dcterms:created>
  <dcterms:modified xsi:type="dcterms:W3CDTF">2019-12-23T17:44:00Z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