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D2A076">
      <w:pPr>
        <w:spacing w:before="156" w:beforeLines="50" w:after="156" w:afterLines="50"/>
        <w:jc w:val="center"/>
        <w:rPr>
          <w:rFonts w:hint="eastAsia" w:ascii="黑体" w:hAnsi="黑体" w:eastAsia="黑体"/>
          <w:sz w:val="18"/>
          <w:szCs w:val="18"/>
        </w:rPr>
      </w:pPr>
      <w:bookmarkStart w:id="0" w:name="_Hlk136272510"/>
      <w:r>
        <w:rPr>
          <w:rFonts w:hint="eastAsia" w:ascii="黑体" w:hAnsi="黑体" w:eastAsia="黑体"/>
          <w:sz w:val="32"/>
          <w:szCs w:val="32"/>
          <w:lang w:val="en-US" w:eastAsia="zh-CN"/>
        </w:rPr>
        <w:t>物联网工程</w:t>
      </w:r>
      <w:r>
        <w:rPr>
          <w:rFonts w:hint="eastAsia" w:ascii="黑体" w:hAnsi="黑体" w:eastAsia="黑体"/>
          <w:sz w:val="32"/>
          <w:szCs w:val="32"/>
        </w:rPr>
        <w:t>专业实验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课程《单片机原理及应用课程设计》</w:t>
      </w:r>
      <w:r>
        <w:rPr>
          <w:rFonts w:hint="eastAsia" w:ascii="黑体" w:hAnsi="黑体" w:eastAsia="黑体"/>
          <w:sz w:val="32"/>
          <w:szCs w:val="32"/>
        </w:rPr>
        <w:t>教学大纲</w:t>
      </w:r>
    </w:p>
    <w:bookmarkEnd w:id="0"/>
    <w:tbl>
      <w:tblPr>
        <w:tblStyle w:val="7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50"/>
        <w:gridCol w:w="3878"/>
      </w:tblGrid>
      <w:tr w14:paraId="4A0DB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2"/>
            <w:vAlign w:val="center"/>
          </w:tcPr>
          <w:p w14:paraId="41E95A16">
            <w:pPr>
              <w:spacing w:line="360" w:lineRule="auto"/>
              <w:ind w:left="420" w:leftChars="200"/>
              <w:rPr>
                <w:rFonts w:ascii="Times New Roman" w:hAnsi="Times New Roman" w:eastAsia="宋体"/>
                <w:b/>
                <w:color w:val="000000" w:themeColor="text1"/>
                <w:kern w:val="0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Cs/>
                <w:color w:val="000000" w:themeColor="text1"/>
                <w:kern w:val="0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一、课程基本信息</w:t>
            </w:r>
          </w:p>
        </w:tc>
      </w:tr>
      <w:tr w14:paraId="7482A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2"/>
            <w:vAlign w:val="center"/>
          </w:tcPr>
          <w:p w14:paraId="5B9DAAC9">
            <w:pPr>
              <w:spacing w:line="360" w:lineRule="auto"/>
              <w:ind w:left="420" w:leftChars="200"/>
              <w:rPr>
                <w:rFonts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b/>
                <w:color w:val="000000" w:themeColor="text1"/>
                <w:kern w:val="0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课程</w:t>
            </w:r>
            <w:r>
              <w:rPr>
                <w:rFonts w:hint="eastAsia" w:ascii="Times New Roman" w:hAnsi="Times New Roman" w:eastAsia="宋体"/>
                <w:b/>
                <w:color w:val="000000" w:themeColor="text1"/>
                <w:kern w:val="0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中文</w:t>
            </w:r>
            <w:r>
              <w:rPr>
                <w:rFonts w:hint="eastAsia" w:ascii="Times New Roman" w:hAnsi="Times New Roman" w:eastAsia="宋体"/>
                <w:b/>
                <w:color w:val="000000" w:themeColor="text1"/>
                <w:kern w:val="0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名称：</w:t>
            </w:r>
            <w:r>
              <w:rPr>
                <w:rFonts w:hint="eastAsia" w:ascii="Times New Roman" w:hAnsi="Times New Roman" w:eastAsia="宋体"/>
                <w:color w:val="auto"/>
                <w:kern w:val="0"/>
                <w:sz w:val="24"/>
                <w:szCs w:val="24"/>
                <w:lang w:val="en-US" w:eastAsia="zh-CN"/>
              </w:rPr>
              <w:t>单片机原理及应用课程设计</w:t>
            </w:r>
          </w:p>
        </w:tc>
      </w:tr>
      <w:tr w14:paraId="2D7C4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2"/>
            <w:vAlign w:val="center"/>
          </w:tcPr>
          <w:p w14:paraId="0219840B">
            <w:pPr>
              <w:spacing w:line="360" w:lineRule="auto"/>
              <w:ind w:left="420" w:leftChars="200"/>
              <w:rPr>
                <w:rFonts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b/>
                <w:color w:val="000000" w:themeColor="text1"/>
                <w:kern w:val="0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课程英文</w:t>
            </w:r>
            <w:r>
              <w:rPr>
                <w:rFonts w:hint="eastAsia" w:ascii="Times New Roman" w:hAnsi="Times New Roman" w:eastAsia="宋体"/>
                <w:b/>
                <w:color w:val="000000" w:themeColor="text1"/>
                <w:kern w:val="0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名称</w:t>
            </w:r>
            <w:r>
              <w:rPr>
                <w:rFonts w:hint="eastAsia" w:ascii="Times New Roman" w:hAnsi="Times New Roman" w:eastAsia="宋体"/>
                <w:b/>
                <w:color w:val="000000" w:themeColor="text1"/>
                <w:kern w:val="0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eastAsia" w:ascii="Times New Roman" w:hAnsi="Times New Roman" w:eastAsia="宋体"/>
                <w:color w:val="auto"/>
                <w:kern w:val="0"/>
                <w:sz w:val="24"/>
                <w:szCs w:val="24"/>
                <w:lang w:val="en-US" w:eastAsia="zh-CN"/>
              </w:rPr>
              <w:t xml:space="preserve">Course Design on </w:t>
            </w:r>
            <w:r>
              <w:rPr>
                <w:rFonts w:hint="eastAsia" w:ascii="Times New Roman" w:hAnsi="Times New Roman" w:eastAsia="宋体"/>
                <w:color w:val="auto"/>
                <w:kern w:val="0"/>
                <w:sz w:val="24"/>
                <w:szCs w:val="24"/>
              </w:rPr>
              <w:t>Principle and Application of Single Chip Microcomputer</w:t>
            </w:r>
          </w:p>
        </w:tc>
      </w:tr>
      <w:tr w14:paraId="5D19F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653" w:type="dxa"/>
            <w:vAlign w:val="center"/>
          </w:tcPr>
          <w:p w14:paraId="404289F5">
            <w:pPr>
              <w:spacing w:line="360" w:lineRule="auto"/>
              <w:ind w:left="420" w:leftChars="200"/>
              <w:jc w:val="left"/>
              <w:rPr>
                <w:rFonts w:ascii="Times New Roman" w:hAnsi="Times New Roman" w:eastAsia="宋体"/>
                <w:b/>
                <w:color w:val="000000" w:themeColor="text1"/>
                <w:kern w:val="0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</w:rPr>
              <w:t>课程类别：</w:t>
            </w:r>
            <w:r>
              <w:rPr>
                <w:rFonts w:hint="eastAsia" w:ascii="Times New Roman" w:hAnsi="Times New Roman" w:eastAsia="宋体"/>
                <w:color w:val="auto"/>
                <w:kern w:val="0"/>
                <w:sz w:val="24"/>
                <w:szCs w:val="24"/>
                <w:lang w:val="en-US" w:eastAsia="zh-CN"/>
              </w:rPr>
              <w:t>专业选修</w:t>
            </w:r>
          </w:p>
        </w:tc>
        <w:tc>
          <w:tcPr>
            <w:tcW w:w="3872" w:type="dxa"/>
            <w:vAlign w:val="center"/>
          </w:tcPr>
          <w:p w14:paraId="14DEE3CE">
            <w:pPr>
              <w:spacing w:line="360" w:lineRule="auto"/>
              <w:jc w:val="left"/>
              <w:rPr>
                <w:rFonts w:ascii="Times New Roman" w:hAnsi="Times New Roman" w:eastAsia="宋体"/>
                <w:b/>
                <w:color w:val="000000" w:themeColor="text1"/>
                <w:kern w:val="0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</w:rPr>
              <w:t>课程性质：</w:t>
            </w:r>
            <w:r>
              <w:rPr>
                <w:rFonts w:hint="eastAsia" w:ascii="宋体" w:hAnsi="宋体" w:eastAsia="宋体"/>
                <w:color w:val="auto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hint="eastAsia" w:ascii="Times New Roman" w:hAnsi="Times New Roman" w:eastAsia="宋体"/>
                <w:bCs/>
                <w:color w:val="auto"/>
                <w:kern w:val="0"/>
                <w:sz w:val="24"/>
                <w:szCs w:val="24"/>
              </w:rPr>
              <w:t xml:space="preserve">必修 </w:t>
            </w:r>
            <w:r>
              <w:rPr>
                <w:rFonts w:hint="eastAsia" w:ascii="宋体" w:hAnsi="宋体" w:eastAsia="宋体"/>
                <w:color w:val="auto"/>
                <w:kern w:val="0"/>
                <w:sz w:val="24"/>
                <w:szCs w:val="24"/>
              </w:rPr>
              <w:sym w:font="Wingdings 2" w:char="0052"/>
            </w:r>
            <w:r>
              <w:rPr>
                <w:rFonts w:hint="eastAsia" w:ascii="Times New Roman" w:hAnsi="Times New Roman" w:eastAsia="宋体"/>
                <w:bCs/>
                <w:color w:val="auto"/>
                <w:kern w:val="0"/>
                <w:sz w:val="24"/>
                <w:szCs w:val="24"/>
              </w:rPr>
              <w:t xml:space="preserve">限选 </w:t>
            </w:r>
            <w:r>
              <w:rPr>
                <w:rFonts w:hint="eastAsia" w:ascii="宋体" w:hAnsi="宋体" w:eastAsia="宋体"/>
                <w:color w:val="auto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hint="eastAsia" w:ascii="Times New Roman" w:hAnsi="Times New Roman" w:eastAsia="宋体"/>
                <w:bCs/>
                <w:color w:val="auto"/>
                <w:kern w:val="0"/>
                <w:sz w:val="24"/>
                <w:szCs w:val="24"/>
              </w:rPr>
              <w:t>任选</w:t>
            </w:r>
          </w:p>
        </w:tc>
      </w:tr>
      <w:tr w14:paraId="2F0C9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653" w:type="dxa"/>
            <w:vAlign w:val="center"/>
          </w:tcPr>
          <w:p w14:paraId="6962CD13">
            <w:pPr>
              <w:spacing w:line="360" w:lineRule="auto"/>
              <w:ind w:left="420" w:leftChars="200"/>
              <w:rPr>
                <w:rFonts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</w:rPr>
              <w:t>课程</w:t>
            </w: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  <w:lang w:val="en-US" w:eastAsia="zh-CN"/>
              </w:rPr>
              <w:t>代码</w:t>
            </w: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</w:rPr>
              <w:t>：21146751</w:t>
            </w:r>
          </w:p>
        </w:tc>
        <w:tc>
          <w:tcPr>
            <w:tcW w:w="3872" w:type="dxa"/>
            <w:vAlign w:val="center"/>
          </w:tcPr>
          <w:p w14:paraId="2604FD19">
            <w:pPr>
              <w:spacing w:line="360" w:lineRule="auto"/>
              <w:jc w:val="left"/>
              <w:rPr>
                <w:rFonts w:ascii="Times New Roman" w:hAnsi="Times New Roman" w:eastAsia="宋体"/>
                <w:b/>
                <w:color w:val="000000" w:themeColor="text1"/>
                <w:kern w:val="0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</w:rPr>
              <w:t>考核方式：</w:t>
            </w:r>
            <w:r>
              <w:rPr>
                <w:rFonts w:hint="eastAsia" w:ascii="Times New Roman" w:hAnsi="Times New Roman" w:eastAsia="宋体"/>
                <w:color w:val="auto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hint="eastAsia" w:ascii="Times New Roman" w:hAnsi="Times New Roman" w:eastAsia="宋体"/>
                <w:color w:val="auto"/>
                <w:kern w:val="0"/>
                <w:sz w:val="24"/>
                <w:szCs w:val="24"/>
              </w:rPr>
              <w:t xml:space="preserve">考试 </w:t>
            </w:r>
            <w:r>
              <w:rPr>
                <w:rFonts w:hint="eastAsia" w:ascii="Times New Roman" w:hAnsi="Times New Roman" w:eastAsia="宋体"/>
                <w:color w:val="auto"/>
                <w:kern w:val="0"/>
                <w:sz w:val="24"/>
                <w:szCs w:val="24"/>
              </w:rPr>
              <w:sym w:font="Wingdings 2" w:char="0052"/>
            </w:r>
            <w:r>
              <w:rPr>
                <w:rFonts w:hint="eastAsia" w:ascii="Times New Roman" w:hAnsi="Times New Roman" w:eastAsia="宋体"/>
                <w:color w:val="auto"/>
                <w:kern w:val="0"/>
                <w:sz w:val="24"/>
                <w:szCs w:val="24"/>
              </w:rPr>
              <w:t>考查</w:t>
            </w:r>
          </w:p>
        </w:tc>
      </w:tr>
      <w:tr w14:paraId="0C49D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2"/>
            <w:vAlign w:val="center"/>
          </w:tcPr>
          <w:p w14:paraId="6F1A6577">
            <w:pPr>
              <w:spacing w:line="360" w:lineRule="auto"/>
              <w:ind w:left="420" w:leftChars="200"/>
              <w:rPr>
                <w:rFonts w:ascii="Times New Roman" w:hAnsi="Times New Roman" w:eastAsia="宋体"/>
                <w:b/>
                <w:color w:val="000000" w:themeColor="text1"/>
                <w:kern w:val="0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b/>
                <w:color w:val="000000" w:themeColor="text1"/>
                <w:kern w:val="0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课程属性：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  <w:t>☑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独立设置实验课 </w:t>
            </w:r>
            <w:r>
              <w:rPr>
                <w:rFonts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□非独立设置实验课</w:t>
            </w:r>
          </w:p>
        </w:tc>
      </w:tr>
      <w:tr w14:paraId="03492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2"/>
            <w:vAlign w:val="center"/>
          </w:tcPr>
          <w:p w14:paraId="02894DD6">
            <w:pPr>
              <w:spacing w:line="360" w:lineRule="auto"/>
              <w:ind w:left="420" w:leftChars="200"/>
              <w:rPr>
                <w:rFonts w:hint="eastAsia" w:ascii="Times New Roman" w:hAnsi="Times New Roman" w:eastAsia="宋体"/>
                <w:b/>
                <w:color w:val="000000" w:themeColor="text1"/>
                <w:kern w:val="0"/>
                <w:sz w:val="24"/>
                <w:szCs w:val="24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b/>
                <w:color w:val="000000" w:themeColor="text1"/>
                <w:kern w:val="0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学分：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  <w:tr w14:paraId="728E2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2"/>
            <w:vAlign w:val="center"/>
          </w:tcPr>
          <w:p w14:paraId="380D270E">
            <w:pPr>
              <w:spacing w:line="360" w:lineRule="auto"/>
              <w:ind w:left="420" w:leftChars="200"/>
              <w:rPr>
                <w:rFonts w:hint="default" w:ascii="Times New Roman" w:hAnsi="Times New Roman" w:eastAsia="宋体"/>
                <w:b/>
                <w:color w:val="000000" w:themeColor="text1"/>
                <w:kern w:val="0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000000" w:themeColor="text1"/>
                <w:kern w:val="0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学时：</w:t>
            </w:r>
            <w:r>
              <w:rPr>
                <w:rFonts w:hint="eastAsia" w:ascii="Times New Roman" w:hAnsi="Times New Roman" w:eastAsia="宋体"/>
                <w:b/>
                <w:bCs/>
                <w:color w:val="000000" w:themeColor="text1"/>
                <w:kern w:val="0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32</w:t>
            </w:r>
          </w:p>
        </w:tc>
      </w:tr>
      <w:tr w14:paraId="2A9F9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2"/>
            <w:vAlign w:val="center"/>
          </w:tcPr>
          <w:p w14:paraId="47FC3734">
            <w:pPr>
              <w:spacing w:line="360" w:lineRule="auto"/>
              <w:ind w:left="420" w:leftChars="200" w:right="-287" w:rightChars="-137"/>
              <w:rPr>
                <w:rFonts w:ascii="Times New Roman" w:hAnsi="Times New Roman" w:eastAsia="宋体"/>
                <w:b/>
                <w:color w:val="000000" w:themeColor="text1"/>
                <w:kern w:val="0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b/>
                <w:color w:val="000000" w:themeColor="text1"/>
                <w:kern w:val="0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先修课程</w:t>
            </w:r>
            <w:r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eastAsia" w:ascii="Times New Roman" w:hAnsi="Times New Roman" w:eastAsia="宋体"/>
                <w:color w:val="auto"/>
                <w:kern w:val="0"/>
                <w:sz w:val="24"/>
                <w:szCs w:val="24"/>
                <w:lang w:val="en-US" w:eastAsia="zh-CN"/>
              </w:rPr>
              <w:t>程序设计基础,电路与电子技术,数据结构,计算机组成原理</w:t>
            </w:r>
          </w:p>
        </w:tc>
      </w:tr>
      <w:tr w14:paraId="041C1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2"/>
            <w:vAlign w:val="center"/>
          </w:tcPr>
          <w:p w14:paraId="586A930B">
            <w:pPr>
              <w:spacing w:line="360" w:lineRule="auto"/>
              <w:ind w:left="420" w:leftChars="200"/>
              <w:rPr>
                <w:rFonts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b/>
                <w:color w:val="000000" w:themeColor="text1"/>
                <w:kern w:val="0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适用专业：</w:t>
            </w:r>
            <w:r>
              <w:rPr>
                <w:rFonts w:hint="eastAsia" w:ascii="Times New Roman" w:hAnsi="Times New Roman" w:eastAsia="宋体"/>
                <w:color w:val="auto"/>
                <w:kern w:val="0"/>
                <w:sz w:val="24"/>
                <w:szCs w:val="24"/>
                <w:lang w:val="en-US" w:eastAsia="zh-CN"/>
              </w:rPr>
              <w:t>物联网工程,计算机科学与技术</w:t>
            </w:r>
          </w:p>
        </w:tc>
      </w:tr>
      <w:tr w14:paraId="43B5F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2"/>
            <w:vAlign w:val="center"/>
          </w:tcPr>
          <w:p w14:paraId="77A901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420" w:leftChars="200"/>
              <w:textAlignment w:val="auto"/>
              <w:rPr>
                <w:rFonts w:hint="eastAsia" w:ascii="Times New Roman" w:hAnsi="Times New Roman" w:eastAsia="宋体"/>
                <w:b/>
                <w:color w:val="000000" w:themeColor="text1"/>
                <w:kern w:val="0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kern w:val="0"/>
                <w:sz w:val="24"/>
                <w:szCs w:val="24"/>
                <w:lang w:val="en-US" w:eastAsia="zh-CN"/>
              </w:rPr>
              <w:t>在线课程网址：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kern w:val="0"/>
                <w:sz w:val="15"/>
                <w:szCs w:val="15"/>
                <w:lang w:val="en-US" w:eastAsia="zh-CN"/>
              </w:rPr>
              <w:t>https://mooc2-ans.chaoxing.com/mooc2-ans/mycourse/tch?courseid=249799391&amp;clazzid=138849248&amp;cpi=50803810&amp;enc=c2d3edf27a1d0e6efb157eff1d8e167a&amp;t=1778202733750&amp;pageHeader=-1&amp;v=2&amp;hideHead=0</w:t>
            </w:r>
          </w:p>
        </w:tc>
      </w:tr>
      <w:tr w14:paraId="43D7E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2"/>
            <w:vAlign w:val="center"/>
          </w:tcPr>
          <w:p w14:paraId="72ACED0E">
            <w:pPr>
              <w:spacing w:line="360" w:lineRule="auto"/>
              <w:ind w:left="420" w:leftChars="200"/>
              <w:rPr>
                <w:rFonts w:ascii="Times New Roman" w:hAnsi="Times New Roman" w:eastAsia="宋体"/>
                <w:b/>
                <w:color w:val="000000" w:themeColor="text1"/>
                <w:kern w:val="0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b/>
                <w:color w:val="000000" w:themeColor="text1"/>
                <w:kern w:val="0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开课学期：</w:t>
            </w:r>
            <w:r>
              <w:rPr>
                <w:rFonts w:hint="eastAsia" w:ascii="Times New Roman" w:hAnsi="Times New Roman" w:eastAsia="宋体"/>
                <w:color w:val="auto"/>
                <w:kern w:val="0"/>
                <w:sz w:val="24"/>
                <w:szCs w:val="24"/>
                <w:lang w:val="en-US" w:eastAsia="zh-CN"/>
              </w:rPr>
              <w:t>物联网工程</w:t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lang w:val="en-US" w:eastAsia="zh-CN"/>
              </w:rPr>
              <w:t xml:space="preserve">第4学期, </w:t>
            </w:r>
            <w:r>
              <w:rPr>
                <w:rFonts w:hint="eastAsia" w:ascii="Times New Roman" w:hAnsi="Times New Roman" w:eastAsia="宋体"/>
                <w:color w:val="auto"/>
                <w:kern w:val="0"/>
                <w:sz w:val="24"/>
                <w:szCs w:val="24"/>
                <w:lang w:val="en-US" w:eastAsia="zh-CN"/>
              </w:rPr>
              <w:t>计算机科学与技术第5学期</w:t>
            </w:r>
          </w:p>
        </w:tc>
      </w:tr>
      <w:tr w14:paraId="7F9EA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25" w:type="dxa"/>
            <w:gridSpan w:val="2"/>
            <w:vAlign w:val="center"/>
          </w:tcPr>
          <w:p w14:paraId="26CE57E4">
            <w:pPr>
              <w:spacing w:line="360" w:lineRule="auto"/>
              <w:ind w:left="420" w:leftChars="200" w:right="-287" w:rightChars="-137"/>
              <w:rPr>
                <w:rFonts w:ascii="Times New Roman" w:hAnsi="Times New Roman" w:eastAsia="宋体"/>
                <w:b/>
                <w:color w:val="000000" w:themeColor="text1"/>
                <w:kern w:val="0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b/>
                <w:bCs/>
                <w:kern w:val="0"/>
                <w:sz w:val="24"/>
                <w:szCs w:val="24"/>
              </w:rPr>
              <w:t>开课单位：</w:t>
            </w:r>
            <w:r>
              <w:rPr>
                <w:rFonts w:hint="eastAsia" w:ascii="Times New Roman" w:hAnsi="Times New Roman" w:eastAsia="宋体"/>
                <w:color w:val="auto"/>
                <w:kern w:val="0"/>
                <w:sz w:val="24"/>
                <w:szCs w:val="24"/>
                <w:lang w:val="en-US" w:eastAsia="zh-CN"/>
              </w:rPr>
              <w:t>计算机学院</w:t>
            </w:r>
          </w:p>
        </w:tc>
      </w:tr>
      <w:tr w14:paraId="05141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25" w:type="dxa"/>
            <w:gridSpan w:val="2"/>
            <w:vAlign w:val="center"/>
          </w:tcPr>
          <w:p w14:paraId="11B675A0">
            <w:pPr>
              <w:spacing w:line="360" w:lineRule="auto"/>
              <w:ind w:left="420" w:leftChars="200" w:right="-287" w:rightChars="-137"/>
              <w:rPr>
                <w:rFonts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</w:rPr>
              <w:t>课程负责人：</w:t>
            </w: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  <w:lang w:val="en-US" w:eastAsia="zh-CN"/>
              </w:rPr>
              <w:t>曾镜源</w:t>
            </w:r>
          </w:p>
        </w:tc>
      </w:tr>
      <w:tr w14:paraId="6299C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25" w:type="dxa"/>
            <w:gridSpan w:val="2"/>
            <w:vAlign w:val="center"/>
          </w:tcPr>
          <w:p w14:paraId="66189D35">
            <w:pPr>
              <w:spacing w:line="360" w:lineRule="auto"/>
              <w:ind w:left="420" w:leftChars="200" w:right="-287" w:rightChars="-137"/>
              <w:rPr>
                <w:rFonts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  <w:lang w:val="en-US" w:eastAsia="zh-CN"/>
              </w:rPr>
              <w:t>课程组成员</w:t>
            </w: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</w:rPr>
              <w:t>：</w:t>
            </w: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  <w:lang w:val="en-US" w:eastAsia="zh-CN"/>
              </w:rPr>
              <w:t>周汉达，侯跃恩，陈世文</w:t>
            </w:r>
          </w:p>
        </w:tc>
      </w:tr>
      <w:tr w14:paraId="17538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2"/>
            <w:vAlign w:val="center"/>
          </w:tcPr>
          <w:p w14:paraId="6C83C610">
            <w:pPr>
              <w:spacing w:line="360" w:lineRule="auto"/>
              <w:ind w:left="420" w:leftChars="200"/>
              <w:rPr>
                <w:rFonts w:hint="eastAsia" w:ascii="Times New Roman" w:hAnsi="Times New Roman" w:eastAsia="宋体"/>
                <w:color w:val="000000" w:themeColor="text1"/>
                <w:kern w:val="0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000000" w:themeColor="text1"/>
                <w:kern w:val="0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大纲执笔人：</w:t>
            </w:r>
            <w:r>
              <w:rPr>
                <w:rFonts w:hint="eastAsia" w:ascii="Times New Roman" w:hAnsi="Times New Roman" w:eastAsia="宋体"/>
                <w:b/>
                <w:bCs/>
                <w:color w:val="000000" w:themeColor="text1"/>
                <w:kern w:val="0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曾镜源</w:t>
            </w:r>
          </w:p>
        </w:tc>
      </w:tr>
    </w:tbl>
    <w:p w14:paraId="36C4BA3F">
      <w:pPr>
        <w:pStyle w:val="3"/>
        <w:keepNext w:val="0"/>
        <w:keepLines w:val="0"/>
        <w:spacing w:before="156" w:beforeLines="50" w:after="156" w:afterLines="50" w:line="360" w:lineRule="auto"/>
        <w:ind w:firstLine="480" w:firstLineChars="200"/>
        <w:rPr>
          <w:rFonts w:ascii="Times New Roman" w:hAnsi="Times New Roman" w:eastAsia="宋体"/>
          <w:b w:val="0"/>
          <w:bCs w:val="0"/>
          <w:kern w:val="0"/>
          <w:sz w:val="20"/>
          <w:szCs w:val="24"/>
        </w:rPr>
      </w:pPr>
      <w:r>
        <w:rPr>
          <w:rFonts w:hint="eastAsia" w:ascii="黑体" w:hAnsi="黑体" w:eastAsia="黑体" w:cs="黑体"/>
          <w:b w:val="0"/>
          <w:kern w:val="0"/>
          <w:sz w:val="24"/>
          <w:szCs w:val="24"/>
        </w:rPr>
        <w:t>二、课程简介</w:t>
      </w:r>
    </w:p>
    <w:p w14:paraId="1CD777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="宋体" w:hAnsi="宋体" w:eastAsia="宋体" w:cs="方正仿宋_GB2312"/>
          <w:kern w:val="0"/>
          <w:sz w:val="24"/>
          <w:szCs w:val="24"/>
        </w:rPr>
      </w:pPr>
      <w:r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  <w:t>本</w:t>
      </w:r>
      <w:r>
        <w:rPr>
          <w:rFonts w:hint="eastAsia" w:ascii="宋体" w:hAnsi="宋体" w:eastAsia="宋体" w:cs="方正仿宋_GB2312"/>
          <w:kern w:val="0"/>
          <w:sz w:val="24"/>
          <w:szCs w:val="24"/>
        </w:rPr>
        <w:t>课程是物联网工程专业中一门至关重要的核心课程，它处于专业知识体系的基础与应用的交汇点，对于培养学生的硬件设计与软件编程能力具有不可替代的作用。本课程旨在通过理论讲授与实践操作相结合的方式，使学生深刻理解单片机的工作原理、体系结构、编程方法及接口技术，为后续物联网系统开发、嵌入式系统设计等高级课程打下坚实基础。</w:t>
      </w:r>
    </w:p>
    <w:p w14:paraId="39646A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="宋体" w:hAnsi="宋体" w:eastAsia="宋体" w:cs="方正仿宋_GB2312"/>
          <w:kern w:val="0"/>
          <w:sz w:val="24"/>
          <w:szCs w:val="24"/>
        </w:rPr>
      </w:pPr>
      <w:r>
        <w:rPr>
          <w:rFonts w:hint="eastAsia" w:ascii="宋体" w:hAnsi="宋体" w:eastAsia="宋体" w:cs="方正仿宋_GB2312"/>
          <w:kern w:val="0"/>
          <w:sz w:val="24"/>
          <w:szCs w:val="24"/>
        </w:rPr>
        <w:t>课程设计思路围绕“理论-实践-创新”三位一体展开，首先介绍单片机的基本概念、发展历程和内部结构；随后深入讲解指令系统、汇编语言及C语言编程，强化学生的编程技能；最后通过丰富的项目实例，如LED控制、传感器数据采集等，让学生在实践中掌握单片机的外围设备接口技术及应用开发流程。</w:t>
      </w:r>
    </w:p>
    <w:p w14:paraId="5BFEDC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</w:pPr>
      <w:r>
        <w:rPr>
          <w:rFonts w:hint="eastAsia" w:ascii="宋体" w:hAnsi="宋体" w:eastAsia="宋体" w:cs="方正仿宋_GB2312"/>
          <w:kern w:val="0"/>
          <w:sz w:val="24"/>
          <w:szCs w:val="24"/>
        </w:rPr>
        <w:t>该课程与《</w:t>
      </w:r>
      <w:r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  <w:t>程序设计基础</w:t>
      </w:r>
      <w:r>
        <w:rPr>
          <w:rFonts w:hint="eastAsia" w:ascii="宋体" w:hAnsi="宋体" w:eastAsia="宋体" w:cs="方正仿宋_GB2312"/>
          <w:kern w:val="0"/>
          <w:sz w:val="24"/>
          <w:szCs w:val="24"/>
        </w:rPr>
        <w:t>》、《</w:t>
      </w:r>
      <w:r>
        <w:rPr>
          <w:rFonts w:hint="eastAsia" w:ascii="Times New Roman" w:hAnsi="Times New Roman" w:eastAsia="宋体"/>
          <w:kern w:val="0"/>
          <w:sz w:val="24"/>
          <w:szCs w:val="24"/>
          <w:lang w:val="en-US" w:eastAsia="zh-CN"/>
        </w:rPr>
        <w:t>电路与电子技术</w:t>
      </w:r>
      <w:r>
        <w:rPr>
          <w:rFonts w:hint="eastAsia" w:ascii="宋体" w:hAnsi="宋体" w:eastAsia="宋体" w:cs="方正仿宋_GB2312"/>
          <w:kern w:val="0"/>
          <w:sz w:val="24"/>
          <w:szCs w:val="24"/>
        </w:rPr>
        <w:t>》、《</w:t>
      </w:r>
      <w:r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  <w:t>数据结构</w:t>
      </w:r>
      <w:r>
        <w:rPr>
          <w:rFonts w:hint="eastAsia" w:ascii="宋体" w:hAnsi="宋体" w:eastAsia="宋体" w:cs="方正仿宋_GB2312"/>
          <w:kern w:val="0"/>
          <w:sz w:val="24"/>
          <w:szCs w:val="24"/>
        </w:rPr>
        <w:t>》等基础课程紧密相连，同时是《嵌入式</w:t>
      </w:r>
      <w:r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  <w:t>Linux</w:t>
      </w:r>
      <w:r>
        <w:rPr>
          <w:rFonts w:hint="eastAsia" w:ascii="宋体" w:hAnsi="宋体" w:eastAsia="宋体" w:cs="方正仿宋_GB2312"/>
          <w:kern w:val="0"/>
          <w:sz w:val="24"/>
          <w:szCs w:val="24"/>
        </w:rPr>
        <w:t>系</w:t>
      </w:r>
      <w:r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  <w:t>统驱动开发</w:t>
      </w:r>
      <w:r>
        <w:rPr>
          <w:rFonts w:hint="eastAsia" w:ascii="宋体" w:hAnsi="宋体" w:eastAsia="宋体" w:cs="方正仿宋_GB2312"/>
          <w:kern w:val="0"/>
          <w:sz w:val="24"/>
          <w:szCs w:val="24"/>
        </w:rPr>
        <w:t>》、《嵌入式</w:t>
      </w:r>
      <w:r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  <w:t>Linux</w:t>
      </w:r>
      <w:r>
        <w:rPr>
          <w:rFonts w:hint="eastAsia" w:ascii="宋体" w:hAnsi="宋体" w:eastAsia="宋体" w:cs="方正仿宋_GB2312"/>
          <w:kern w:val="0"/>
          <w:sz w:val="24"/>
          <w:szCs w:val="24"/>
        </w:rPr>
        <w:t>系</w:t>
      </w:r>
      <w:r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  <w:t>统应用开发</w:t>
      </w:r>
      <w:r>
        <w:rPr>
          <w:rFonts w:hint="eastAsia" w:ascii="宋体" w:hAnsi="宋体" w:eastAsia="宋体" w:cs="方正仿宋_GB2312"/>
          <w:kern w:val="0"/>
          <w:sz w:val="24"/>
          <w:szCs w:val="24"/>
        </w:rPr>
        <w:t>》等高级课程的前置基础，为学生构建全面的物联网工程知识体系提供了关键支撑，对提升学生解决实际问题的能力、促进创新思维发展具有重要意义。</w:t>
      </w:r>
    </w:p>
    <w:p w14:paraId="42B679CB">
      <w:pPr>
        <w:pStyle w:val="3"/>
        <w:keepNext w:val="0"/>
        <w:keepLines w:val="0"/>
        <w:spacing w:before="156" w:beforeLines="50" w:after="156" w:afterLines="50" w:line="360" w:lineRule="auto"/>
        <w:ind w:firstLine="480" w:firstLineChars="200"/>
        <w:rPr>
          <w:rFonts w:ascii="Times New Roman" w:hAnsi="Times New Roman" w:eastAsia="宋体"/>
          <w:b w:val="0"/>
          <w:bCs w:val="0"/>
          <w:kern w:val="0"/>
          <w:sz w:val="20"/>
          <w:szCs w:val="24"/>
        </w:rPr>
      </w:pPr>
      <w:r>
        <w:rPr>
          <w:rFonts w:hint="eastAsia" w:ascii="黑体" w:hAnsi="黑体" w:eastAsia="黑体" w:cs="黑体"/>
          <w:b w:val="0"/>
          <w:kern w:val="0"/>
          <w:sz w:val="24"/>
          <w:szCs w:val="24"/>
        </w:rPr>
        <w:t>三、课程目标</w:t>
      </w:r>
    </w:p>
    <w:p w14:paraId="7E032F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="Times New Roman" w:hAnsi="Times New Roman" w:eastAsia="宋体"/>
          <w:kern w:val="0"/>
          <w:sz w:val="24"/>
          <w:szCs w:val="24"/>
          <w:lang w:eastAsia="zh-CN"/>
        </w:rPr>
      </w:pPr>
      <w:r>
        <w:rPr>
          <w:rFonts w:hint="eastAsia" w:ascii="Times New Roman" w:hAnsi="Times New Roman" w:eastAsia="宋体"/>
          <w:b/>
          <w:bCs/>
          <w:kern w:val="0"/>
          <w:sz w:val="24"/>
          <w:szCs w:val="24"/>
          <w:lang w:val="en-US" w:eastAsia="zh-CN"/>
        </w:rPr>
        <w:t>课程目标</w:t>
      </w:r>
      <w:r>
        <w:rPr>
          <w:rFonts w:ascii="Times New Roman" w:hAnsi="Times New Roman" w:eastAsia="宋体"/>
          <w:b/>
          <w:bCs/>
          <w:kern w:val="0"/>
          <w:sz w:val="24"/>
          <w:szCs w:val="24"/>
        </w:rPr>
        <w:t>1</w:t>
      </w:r>
      <w:r>
        <w:rPr>
          <w:rFonts w:hint="eastAsia" w:ascii="Times New Roman" w:hAnsi="Times New Roman" w:eastAsia="宋体"/>
          <w:b/>
          <w:bCs/>
          <w:kern w:val="0"/>
          <w:sz w:val="24"/>
          <w:szCs w:val="24"/>
          <w:lang w:eastAsia="zh-CN"/>
        </w:rPr>
        <w:t>：知识与技能。</w:t>
      </w:r>
      <w:r>
        <w:rPr>
          <w:rFonts w:hint="eastAsia" w:ascii="Times New Roman" w:hAnsi="Times New Roman" w:eastAsia="宋体"/>
          <w:kern w:val="0"/>
          <w:sz w:val="24"/>
          <w:szCs w:val="24"/>
          <w:lang w:eastAsia="zh-CN"/>
        </w:rPr>
        <w:t>学生能够掌握单片机的基本原理、架构及编程方法，熟练运用C语言或汇编语言进行单片机程序设计，独立完成基于单片机的简单控制系统设计与实现，具备解决物联网工程中基础硬件问题的能力。（支撑毕业要求中的“专业技术应用能力”）</w:t>
      </w:r>
    </w:p>
    <w:p w14:paraId="613F62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="Times New Roman" w:hAnsi="Times New Roman" w:eastAsia="宋体"/>
          <w:kern w:val="0"/>
          <w:sz w:val="24"/>
          <w:szCs w:val="24"/>
          <w:lang w:eastAsia="zh-CN"/>
        </w:rPr>
      </w:pPr>
      <w:r>
        <w:rPr>
          <w:rFonts w:hint="eastAsia" w:ascii="Times New Roman" w:hAnsi="Times New Roman" w:eastAsia="宋体"/>
          <w:b/>
          <w:bCs/>
          <w:kern w:val="0"/>
          <w:sz w:val="24"/>
          <w:szCs w:val="24"/>
          <w:lang w:val="en-US" w:eastAsia="zh-CN"/>
        </w:rPr>
        <w:t>课程目标2</w:t>
      </w:r>
      <w:r>
        <w:rPr>
          <w:rFonts w:hint="eastAsia" w:ascii="Times New Roman" w:hAnsi="Times New Roman" w:eastAsia="宋体"/>
          <w:b/>
          <w:bCs/>
          <w:kern w:val="0"/>
          <w:sz w:val="24"/>
          <w:szCs w:val="24"/>
          <w:lang w:eastAsia="zh-CN"/>
        </w:rPr>
        <w:t>：过程与方法。</w:t>
      </w:r>
      <w:r>
        <w:rPr>
          <w:rFonts w:hint="eastAsia" w:ascii="Times New Roman" w:hAnsi="Times New Roman" w:eastAsia="宋体"/>
          <w:kern w:val="0"/>
          <w:sz w:val="24"/>
          <w:szCs w:val="24"/>
          <w:lang w:eastAsia="zh-CN"/>
        </w:rPr>
        <w:t>通过项目驱动的学习模式，培养学生分析问题、设计解决方案、实施并测试系统的能力，形成科学严谨的实验态度和问题解决思维。（支撑培养目标中的“实践与创新能力”）</w:t>
      </w:r>
    </w:p>
    <w:p w14:paraId="764FB0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="Times New Roman" w:hAnsi="Times New Roman" w:eastAsia="宋体"/>
          <w:kern w:val="0"/>
          <w:sz w:val="24"/>
          <w:szCs w:val="24"/>
          <w:lang w:eastAsia="zh-CN"/>
        </w:rPr>
      </w:pPr>
      <w:r>
        <w:rPr>
          <w:rFonts w:hint="eastAsia" w:ascii="Times New Roman" w:hAnsi="Times New Roman" w:eastAsia="宋体"/>
          <w:b/>
          <w:bCs/>
          <w:kern w:val="0"/>
          <w:sz w:val="24"/>
          <w:szCs w:val="24"/>
          <w:lang w:val="en-US" w:eastAsia="zh-CN"/>
        </w:rPr>
        <w:t>课程目标3</w:t>
      </w:r>
      <w:r>
        <w:rPr>
          <w:rFonts w:hint="eastAsia" w:ascii="Times New Roman" w:hAnsi="Times New Roman" w:eastAsia="宋体"/>
          <w:b/>
          <w:bCs/>
          <w:kern w:val="0"/>
          <w:sz w:val="24"/>
          <w:szCs w:val="24"/>
          <w:lang w:eastAsia="zh-CN"/>
        </w:rPr>
        <w:t>：情感态度价值观。</w:t>
      </w:r>
      <w:r>
        <w:rPr>
          <w:rFonts w:hint="eastAsia" w:ascii="Times New Roman" w:hAnsi="Times New Roman" w:eastAsia="宋体"/>
          <w:kern w:val="0"/>
          <w:sz w:val="24"/>
          <w:szCs w:val="24"/>
          <w:lang w:eastAsia="zh-CN"/>
        </w:rPr>
        <w:t>激发学生对物联网技术的兴趣和热情，培养团队协作精神，强化责任意识与职业道德，树立科技服务社会的价值观。（课程思政目标，强调“科技伦理与社会责任”）</w:t>
      </w:r>
    </w:p>
    <w:p w14:paraId="47D4A0E3">
      <w:pPr>
        <w:ind w:firstLine="480" w:firstLineChars="200"/>
        <w:rPr>
          <w:rFonts w:ascii="Times New Roman" w:hAnsi="Times New Roman" w:eastAsia="仿宋_GB2312"/>
          <w:kern w:val="0"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kern w:val="0"/>
          <w:sz w:val="24"/>
          <w:szCs w:val="24"/>
          <w:lang w:val="en-US" w:eastAsia="zh-CN"/>
        </w:rPr>
        <w:t>课程目标4</w:t>
      </w:r>
      <w:r>
        <w:rPr>
          <w:rFonts w:hint="eastAsia" w:ascii="Times New Roman" w:hAnsi="Times New Roman" w:eastAsia="宋体"/>
          <w:b/>
          <w:bCs/>
          <w:kern w:val="0"/>
          <w:sz w:val="24"/>
          <w:szCs w:val="24"/>
          <w:lang w:eastAsia="zh-CN"/>
        </w:rPr>
        <w:t>：价值引领。</w:t>
      </w:r>
      <w:r>
        <w:rPr>
          <w:rFonts w:hint="eastAsia" w:ascii="Times New Roman" w:hAnsi="Times New Roman" w:eastAsia="宋体"/>
          <w:kern w:val="0"/>
          <w:sz w:val="24"/>
          <w:szCs w:val="24"/>
          <w:lang w:eastAsia="zh-CN"/>
        </w:rPr>
        <w:t>在项目实施中融入爱国情怀，鼓励学生关注国家科技发展战略，理解单片机技术在国产自主可控系统中的重要性，培养家国情怀与担当精神。（课程思政目标，突出“爱国情怀与国际视野”）</w:t>
      </w:r>
    </w:p>
    <w:p w14:paraId="719E9BF0">
      <w:pPr>
        <w:ind w:firstLine="420"/>
        <w:rPr>
          <w:rFonts w:ascii="黑体" w:hAnsi="黑体" w:eastAsia="黑体" w:cs="黑体"/>
          <w:bCs/>
          <w:kern w:val="0"/>
          <w:sz w:val="24"/>
          <w:szCs w:val="24"/>
        </w:rPr>
      </w:pPr>
    </w:p>
    <w:p w14:paraId="6E7CD06B">
      <w:pPr>
        <w:ind w:firstLine="420"/>
        <w:rPr>
          <w:rFonts w:hint="eastAsia" w:ascii="Times New Roman" w:hAnsi="Times New Roman" w:eastAsia="宋体" w:cstheme="majorBidi"/>
          <w:kern w:val="0"/>
          <w:sz w:val="20"/>
          <w:szCs w:val="24"/>
        </w:rPr>
      </w:pPr>
      <w:r>
        <w:rPr>
          <w:rFonts w:hint="eastAsia" w:ascii="黑体" w:hAnsi="黑体" w:eastAsia="黑体" w:cs="黑体"/>
          <w:bCs/>
          <w:kern w:val="0"/>
          <w:sz w:val="24"/>
          <w:szCs w:val="24"/>
        </w:rPr>
        <w:t>四、课程目标与毕业要求支撑关系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6"/>
        <w:gridCol w:w="4475"/>
        <w:gridCol w:w="1167"/>
        <w:gridCol w:w="1320"/>
      </w:tblGrid>
      <w:tr w14:paraId="61199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  <w:tblHeader/>
        </w:trPr>
        <w:tc>
          <w:tcPr>
            <w:tcW w:w="918" w:type="pct"/>
            <w:noWrap w:val="0"/>
            <w:vAlign w:val="center"/>
          </w:tcPr>
          <w:p w14:paraId="1CE2B0D9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毕业要求</w:t>
            </w:r>
          </w:p>
        </w:tc>
        <w:tc>
          <w:tcPr>
            <w:tcW w:w="2623" w:type="pct"/>
            <w:noWrap w:val="0"/>
            <w:vAlign w:val="center"/>
          </w:tcPr>
          <w:p w14:paraId="3965E209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支撑的毕业要求指标点</w:t>
            </w:r>
          </w:p>
        </w:tc>
        <w:tc>
          <w:tcPr>
            <w:tcW w:w="684" w:type="pct"/>
            <w:noWrap w:val="0"/>
            <w:vAlign w:val="center"/>
          </w:tcPr>
          <w:p w14:paraId="314975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支撑度</w:t>
            </w:r>
          </w:p>
          <w:p w14:paraId="483F8286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（L/M/H）</w:t>
            </w:r>
          </w:p>
        </w:tc>
        <w:tc>
          <w:tcPr>
            <w:tcW w:w="773" w:type="pct"/>
            <w:noWrap w:val="0"/>
            <w:vAlign w:val="center"/>
          </w:tcPr>
          <w:p w14:paraId="2097BD21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课程目标</w:t>
            </w:r>
          </w:p>
        </w:tc>
      </w:tr>
      <w:tr w14:paraId="3137F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atLeast"/>
        </w:trPr>
        <w:tc>
          <w:tcPr>
            <w:tcW w:w="918" w:type="pct"/>
            <w:noWrap w:val="0"/>
            <w:vAlign w:val="center"/>
          </w:tcPr>
          <w:p w14:paraId="43BFB3F9">
            <w:pPr>
              <w:spacing w:line="360" w:lineRule="auto"/>
              <w:jc w:val="left"/>
              <w:rPr>
                <w:rFonts w:hint="default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  <w:t>无</w:t>
            </w:r>
          </w:p>
        </w:tc>
        <w:tc>
          <w:tcPr>
            <w:tcW w:w="4475" w:type="dxa"/>
            <w:noWrap w:val="0"/>
            <w:vAlign w:val="center"/>
          </w:tcPr>
          <w:p w14:paraId="1745F9DA">
            <w:pPr>
              <w:spacing w:line="360" w:lineRule="auto"/>
              <w:jc w:val="left"/>
              <w:rPr>
                <w:rFonts w:hint="default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  <w:t>无</w:t>
            </w:r>
          </w:p>
        </w:tc>
        <w:tc>
          <w:tcPr>
            <w:tcW w:w="684" w:type="pct"/>
            <w:noWrap w:val="0"/>
            <w:vAlign w:val="center"/>
          </w:tcPr>
          <w:p w14:paraId="668E5BC7">
            <w:pPr>
              <w:spacing w:line="360" w:lineRule="auto"/>
              <w:jc w:val="center"/>
              <w:rPr>
                <w:rFonts w:hint="default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  <w:t>无</w:t>
            </w:r>
          </w:p>
        </w:tc>
        <w:tc>
          <w:tcPr>
            <w:tcW w:w="773" w:type="pct"/>
            <w:noWrap w:val="0"/>
            <w:vAlign w:val="center"/>
          </w:tcPr>
          <w:p w14:paraId="57CD4D0B">
            <w:pPr>
              <w:spacing w:line="360" w:lineRule="auto"/>
              <w:jc w:val="center"/>
              <w:rPr>
                <w:rFonts w:hint="default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  <w:t>无</w:t>
            </w:r>
          </w:p>
        </w:tc>
      </w:tr>
      <w:tr w14:paraId="53212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918" w:type="pct"/>
            <w:noWrap w:val="0"/>
            <w:vAlign w:val="center"/>
          </w:tcPr>
          <w:p w14:paraId="1C45A9BE">
            <w:pPr>
              <w:spacing w:line="360" w:lineRule="auto"/>
              <w:jc w:val="left"/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</w:p>
        </w:tc>
        <w:tc>
          <w:tcPr>
            <w:tcW w:w="4475" w:type="dxa"/>
            <w:noWrap w:val="0"/>
            <w:vAlign w:val="center"/>
          </w:tcPr>
          <w:p w14:paraId="703A2BAF">
            <w:pPr>
              <w:spacing w:line="360" w:lineRule="auto"/>
              <w:jc w:val="left"/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</w:p>
        </w:tc>
        <w:tc>
          <w:tcPr>
            <w:tcW w:w="684" w:type="pct"/>
            <w:noWrap w:val="0"/>
            <w:vAlign w:val="center"/>
          </w:tcPr>
          <w:p w14:paraId="0191D928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</w:p>
        </w:tc>
        <w:tc>
          <w:tcPr>
            <w:tcW w:w="773" w:type="pct"/>
            <w:noWrap w:val="0"/>
            <w:vAlign w:val="center"/>
          </w:tcPr>
          <w:p w14:paraId="1EFCA7D1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</w:p>
        </w:tc>
      </w:tr>
      <w:tr w14:paraId="0EFC0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918" w:type="pct"/>
            <w:noWrap w:val="0"/>
            <w:vAlign w:val="center"/>
          </w:tcPr>
          <w:p w14:paraId="0118619B">
            <w:pPr>
              <w:spacing w:line="360" w:lineRule="auto"/>
              <w:jc w:val="left"/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</w:p>
        </w:tc>
        <w:tc>
          <w:tcPr>
            <w:tcW w:w="4475" w:type="dxa"/>
            <w:noWrap w:val="0"/>
            <w:vAlign w:val="center"/>
          </w:tcPr>
          <w:p w14:paraId="7363E6A1">
            <w:pPr>
              <w:spacing w:line="360" w:lineRule="auto"/>
              <w:jc w:val="left"/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</w:p>
        </w:tc>
        <w:tc>
          <w:tcPr>
            <w:tcW w:w="684" w:type="pct"/>
            <w:noWrap w:val="0"/>
            <w:vAlign w:val="center"/>
          </w:tcPr>
          <w:p w14:paraId="475570EC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</w:p>
        </w:tc>
        <w:tc>
          <w:tcPr>
            <w:tcW w:w="773" w:type="pct"/>
            <w:noWrap w:val="0"/>
            <w:vAlign w:val="center"/>
          </w:tcPr>
          <w:p w14:paraId="017F1842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</w:p>
        </w:tc>
      </w:tr>
    </w:tbl>
    <w:p w14:paraId="2755E166">
      <w:pPr>
        <w:pStyle w:val="3"/>
        <w:keepNext w:val="0"/>
        <w:keepLines w:val="0"/>
        <w:spacing w:before="156" w:beforeLines="50" w:after="156" w:afterLines="50" w:line="360" w:lineRule="auto"/>
        <w:ind w:firstLine="480" w:firstLineChars="200"/>
        <w:rPr>
          <w:rFonts w:ascii="Times New Roman" w:hAnsi="Times New Roman" w:eastAsia="宋体"/>
          <w:b w:val="0"/>
          <w:bCs w:val="0"/>
          <w:kern w:val="0"/>
          <w:sz w:val="20"/>
          <w:szCs w:val="24"/>
        </w:rPr>
      </w:pPr>
      <w:r>
        <w:rPr>
          <w:rFonts w:hint="eastAsia" w:ascii="黑体" w:hAnsi="黑体" w:eastAsia="黑体" w:cs="黑体"/>
          <w:b w:val="0"/>
          <w:kern w:val="0"/>
          <w:sz w:val="24"/>
          <w:szCs w:val="24"/>
        </w:rPr>
        <w:t>五、实验项目名称和学时分配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9"/>
        <w:gridCol w:w="2911"/>
        <w:gridCol w:w="727"/>
        <w:gridCol w:w="1165"/>
        <w:gridCol w:w="732"/>
        <w:gridCol w:w="870"/>
        <w:gridCol w:w="524"/>
      </w:tblGrid>
      <w:tr w14:paraId="66A49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38" w:type="pct"/>
            <w:vAlign w:val="center"/>
          </w:tcPr>
          <w:p w14:paraId="62241D0F">
            <w:pPr>
              <w:jc w:val="center"/>
              <w:rPr>
                <w:rFonts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实验项目编号</w:t>
            </w:r>
          </w:p>
        </w:tc>
        <w:tc>
          <w:tcPr>
            <w:tcW w:w="1707" w:type="pct"/>
            <w:vAlign w:val="center"/>
          </w:tcPr>
          <w:p w14:paraId="0724B7F9">
            <w:pPr>
              <w:jc w:val="center"/>
              <w:rPr>
                <w:rFonts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实验项目名称</w:t>
            </w:r>
          </w:p>
        </w:tc>
        <w:tc>
          <w:tcPr>
            <w:tcW w:w="426" w:type="pct"/>
            <w:vAlign w:val="center"/>
          </w:tcPr>
          <w:p w14:paraId="4B8C4DA1">
            <w:pPr>
              <w:jc w:val="center"/>
              <w:rPr>
                <w:rFonts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学时</w:t>
            </w:r>
          </w:p>
          <w:p w14:paraId="0CA8449B">
            <w:pPr>
              <w:jc w:val="center"/>
              <w:rPr>
                <w:rFonts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分配</w:t>
            </w:r>
          </w:p>
        </w:tc>
        <w:tc>
          <w:tcPr>
            <w:tcW w:w="683" w:type="pct"/>
            <w:vAlign w:val="center"/>
          </w:tcPr>
          <w:p w14:paraId="281DE17D">
            <w:pPr>
              <w:jc w:val="center"/>
              <w:rPr>
                <w:rFonts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实验类型</w:t>
            </w:r>
          </w:p>
        </w:tc>
        <w:tc>
          <w:tcPr>
            <w:tcW w:w="429" w:type="pct"/>
            <w:vAlign w:val="center"/>
          </w:tcPr>
          <w:p w14:paraId="213828D7">
            <w:pPr>
              <w:jc w:val="center"/>
              <w:rPr>
                <w:rFonts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每组</w:t>
            </w:r>
          </w:p>
          <w:p w14:paraId="4B27D779">
            <w:pPr>
              <w:jc w:val="center"/>
              <w:rPr>
                <w:rFonts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人数</w:t>
            </w:r>
          </w:p>
        </w:tc>
        <w:tc>
          <w:tcPr>
            <w:tcW w:w="510" w:type="pct"/>
            <w:vAlign w:val="center"/>
          </w:tcPr>
          <w:p w14:paraId="07430ED9">
            <w:pPr>
              <w:jc w:val="center"/>
              <w:rPr>
                <w:rFonts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必开/</w:t>
            </w:r>
          </w:p>
          <w:p w14:paraId="6CE0384D">
            <w:pPr>
              <w:jc w:val="center"/>
              <w:rPr>
                <w:rFonts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选开</w:t>
            </w:r>
          </w:p>
        </w:tc>
        <w:tc>
          <w:tcPr>
            <w:tcW w:w="307" w:type="pct"/>
            <w:vAlign w:val="center"/>
          </w:tcPr>
          <w:p w14:paraId="3AE414CC">
            <w:pPr>
              <w:jc w:val="center"/>
              <w:rPr>
                <w:rFonts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备注</w:t>
            </w:r>
          </w:p>
        </w:tc>
      </w:tr>
      <w:tr w14:paraId="039DF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38" w:type="pct"/>
            <w:vAlign w:val="center"/>
          </w:tcPr>
          <w:p w14:paraId="7363F6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asciiTheme="minorEastAsia" w:hAnsiTheme="minorEastAsia" w:eastAsia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Cs w:val="21"/>
              </w:rPr>
              <w:t>21146751</w:t>
            </w:r>
            <w:r>
              <w:rPr>
                <w:rFonts w:asciiTheme="minorEastAsia" w:hAnsiTheme="minorEastAsia" w:eastAsiaTheme="minorEastAsia"/>
                <w:kern w:val="0"/>
                <w:szCs w:val="21"/>
              </w:rPr>
              <w:t>01</w:t>
            </w:r>
          </w:p>
        </w:tc>
        <w:tc>
          <w:tcPr>
            <w:tcW w:w="1707" w:type="pct"/>
            <w:vAlign w:val="center"/>
          </w:tcPr>
          <w:p w14:paraId="3A40A5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  <w:t>RTOS的综合应用</w:t>
            </w:r>
          </w:p>
        </w:tc>
        <w:tc>
          <w:tcPr>
            <w:tcW w:w="426" w:type="pct"/>
            <w:vAlign w:val="center"/>
          </w:tcPr>
          <w:p w14:paraId="2C5096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  <w:t>32</w:t>
            </w:r>
          </w:p>
        </w:tc>
        <w:tc>
          <w:tcPr>
            <w:tcW w:w="683" w:type="pct"/>
            <w:vAlign w:val="center"/>
          </w:tcPr>
          <w:p w14:paraId="6FBB04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  <w:t>设计性</w:t>
            </w:r>
          </w:p>
        </w:tc>
        <w:tc>
          <w:tcPr>
            <w:tcW w:w="429" w:type="pct"/>
            <w:vAlign w:val="center"/>
          </w:tcPr>
          <w:p w14:paraId="4BC96A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  <w:t>1</w:t>
            </w:r>
          </w:p>
        </w:tc>
        <w:tc>
          <w:tcPr>
            <w:tcW w:w="510" w:type="pct"/>
            <w:vAlign w:val="center"/>
          </w:tcPr>
          <w:p w14:paraId="28F227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default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  <w:t>必开</w:t>
            </w:r>
          </w:p>
        </w:tc>
        <w:tc>
          <w:tcPr>
            <w:tcW w:w="307" w:type="pct"/>
            <w:vAlign w:val="center"/>
          </w:tcPr>
          <w:p w14:paraId="4A8C44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asciiTheme="minorEastAsia" w:hAnsiTheme="minorEastAsia" w:eastAsiaTheme="minorEastAsia"/>
                <w:kern w:val="0"/>
                <w:szCs w:val="21"/>
              </w:rPr>
            </w:pPr>
          </w:p>
        </w:tc>
      </w:tr>
      <w:tr w14:paraId="07E9B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38" w:type="pct"/>
            <w:vAlign w:val="center"/>
          </w:tcPr>
          <w:p w14:paraId="154B42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asciiTheme="minorEastAsia" w:hAnsiTheme="minorEastAsia" w:eastAsiaTheme="minorEastAsia"/>
                <w:kern w:val="0"/>
                <w:szCs w:val="21"/>
              </w:rPr>
            </w:pPr>
          </w:p>
        </w:tc>
        <w:tc>
          <w:tcPr>
            <w:tcW w:w="1707" w:type="pct"/>
            <w:vAlign w:val="center"/>
          </w:tcPr>
          <w:p w14:paraId="443266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asciiTheme="minorEastAsia" w:hAnsiTheme="minorEastAsia" w:eastAsiaTheme="minorEastAsia"/>
                <w:kern w:val="0"/>
                <w:szCs w:val="21"/>
              </w:rPr>
            </w:pPr>
          </w:p>
        </w:tc>
        <w:tc>
          <w:tcPr>
            <w:tcW w:w="426" w:type="pct"/>
            <w:vAlign w:val="center"/>
          </w:tcPr>
          <w:p w14:paraId="70571B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asciiTheme="minorEastAsia" w:hAnsiTheme="minorEastAsia" w:eastAsiaTheme="minorEastAsia"/>
                <w:kern w:val="0"/>
                <w:szCs w:val="21"/>
              </w:rPr>
            </w:pPr>
          </w:p>
        </w:tc>
        <w:tc>
          <w:tcPr>
            <w:tcW w:w="683" w:type="pct"/>
            <w:vAlign w:val="center"/>
          </w:tcPr>
          <w:p w14:paraId="058073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asciiTheme="minorEastAsia" w:hAnsiTheme="minorEastAsia" w:eastAsiaTheme="minorEastAsia"/>
                <w:kern w:val="0"/>
                <w:szCs w:val="21"/>
              </w:rPr>
            </w:pPr>
          </w:p>
        </w:tc>
        <w:tc>
          <w:tcPr>
            <w:tcW w:w="429" w:type="pct"/>
            <w:vAlign w:val="center"/>
          </w:tcPr>
          <w:p w14:paraId="5C19BC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asciiTheme="minorEastAsia" w:hAnsiTheme="minorEastAsia" w:eastAsiaTheme="minorEastAsia"/>
                <w:kern w:val="0"/>
                <w:szCs w:val="21"/>
              </w:rPr>
            </w:pPr>
          </w:p>
        </w:tc>
        <w:tc>
          <w:tcPr>
            <w:tcW w:w="510" w:type="pct"/>
            <w:vAlign w:val="center"/>
          </w:tcPr>
          <w:p w14:paraId="7CE5D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asciiTheme="minorEastAsia" w:hAnsiTheme="minorEastAsia" w:eastAsiaTheme="minorEastAsia"/>
                <w:kern w:val="0"/>
                <w:szCs w:val="21"/>
              </w:rPr>
            </w:pPr>
          </w:p>
        </w:tc>
        <w:tc>
          <w:tcPr>
            <w:tcW w:w="307" w:type="pct"/>
            <w:vAlign w:val="center"/>
          </w:tcPr>
          <w:p w14:paraId="390359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asciiTheme="minorEastAsia" w:hAnsiTheme="minorEastAsia" w:eastAsiaTheme="minorEastAsia"/>
                <w:kern w:val="0"/>
                <w:szCs w:val="21"/>
              </w:rPr>
            </w:pPr>
          </w:p>
        </w:tc>
      </w:tr>
      <w:tr w14:paraId="468D0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38" w:type="pct"/>
            <w:vAlign w:val="center"/>
          </w:tcPr>
          <w:p w14:paraId="44263B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asciiTheme="minorEastAsia" w:hAnsiTheme="minorEastAsia" w:eastAsiaTheme="minorEastAsia"/>
                <w:kern w:val="0"/>
                <w:szCs w:val="21"/>
              </w:rPr>
            </w:pPr>
          </w:p>
        </w:tc>
        <w:tc>
          <w:tcPr>
            <w:tcW w:w="1707" w:type="pct"/>
            <w:vAlign w:val="center"/>
          </w:tcPr>
          <w:p w14:paraId="490747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asciiTheme="minorEastAsia" w:hAnsiTheme="minorEastAsia" w:eastAsiaTheme="minorEastAsia"/>
                <w:kern w:val="0"/>
                <w:szCs w:val="21"/>
              </w:rPr>
            </w:pPr>
          </w:p>
        </w:tc>
        <w:tc>
          <w:tcPr>
            <w:tcW w:w="426" w:type="pct"/>
            <w:vAlign w:val="center"/>
          </w:tcPr>
          <w:p w14:paraId="5D155B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asciiTheme="minorEastAsia" w:hAnsiTheme="minorEastAsia" w:eastAsiaTheme="minorEastAsia"/>
                <w:kern w:val="0"/>
                <w:szCs w:val="21"/>
              </w:rPr>
            </w:pPr>
          </w:p>
        </w:tc>
        <w:tc>
          <w:tcPr>
            <w:tcW w:w="683" w:type="pct"/>
            <w:vAlign w:val="center"/>
          </w:tcPr>
          <w:p w14:paraId="3E33D4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asciiTheme="minorEastAsia" w:hAnsiTheme="minorEastAsia" w:eastAsiaTheme="minorEastAsia"/>
                <w:kern w:val="0"/>
                <w:szCs w:val="21"/>
              </w:rPr>
            </w:pPr>
          </w:p>
        </w:tc>
        <w:tc>
          <w:tcPr>
            <w:tcW w:w="429" w:type="pct"/>
            <w:vAlign w:val="center"/>
          </w:tcPr>
          <w:p w14:paraId="4CD0BF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asciiTheme="minorEastAsia" w:hAnsiTheme="minorEastAsia" w:eastAsiaTheme="minorEastAsia"/>
                <w:kern w:val="0"/>
                <w:szCs w:val="21"/>
              </w:rPr>
            </w:pPr>
          </w:p>
        </w:tc>
        <w:tc>
          <w:tcPr>
            <w:tcW w:w="510" w:type="pct"/>
            <w:vAlign w:val="center"/>
          </w:tcPr>
          <w:p w14:paraId="4B4350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asciiTheme="minorEastAsia" w:hAnsiTheme="minorEastAsia" w:eastAsiaTheme="minorEastAsia"/>
                <w:kern w:val="0"/>
                <w:szCs w:val="21"/>
              </w:rPr>
            </w:pPr>
          </w:p>
        </w:tc>
        <w:tc>
          <w:tcPr>
            <w:tcW w:w="307" w:type="pct"/>
            <w:vAlign w:val="center"/>
          </w:tcPr>
          <w:p w14:paraId="7F63C3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asciiTheme="minorEastAsia" w:hAnsiTheme="minorEastAsia" w:eastAsiaTheme="minorEastAsia"/>
                <w:kern w:val="0"/>
                <w:szCs w:val="21"/>
              </w:rPr>
            </w:pPr>
          </w:p>
        </w:tc>
      </w:tr>
    </w:tbl>
    <w:p w14:paraId="49BF50F5">
      <w:pPr>
        <w:ind w:firstLine="420" w:firstLineChars="200"/>
        <w:rPr>
          <w:rFonts w:asciiTheme="minorEastAsia" w:hAnsiTheme="minorEastAsia" w:eastAsiaTheme="minorEastAsia"/>
          <w:kern w:val="0"/>
          <w:szCs w:val="21"/>
        </w:rPr>
      </w:pPr>
      <w:r>
        <w:rPr>
          <w:rFonts w:hint="eastAsia" w:asciiTheme="minorEastAsia" w:hAnsiTheme="minorEastAsia" w:eastAsiaTheme="minorEastAsia"/>
          <w:kern w:val="0"/>
          <w:szCs w:val="21"/>
        </w:rPr>
        <w:t>注：实验类型指技能训练性、演示性、验证性、综合性、设计性等；实验项目编号规则：共</w:t>
      </w:r>
      <w:r>
        <w:rPr>
          <w:rFonts w:hint="eastAsia" w:asciiTheme="minorEastAsia" w:hAnsiTheme="minorEastAsia" w:eastAsiaTheme="minorEastAsia"/>
          <w:kern w:val="0"/>
          <w:szCs w:val="21"/>
          <w:lang w:val="en-US" w:eastAsia="zh-CN"/>
        </w:rPr>
        <w:t>10</w:t>
      </w:r>
      <w:r>
        <w:rPr>
          <w:rFonts w:hint="eastAsia" w:asciiTheme="minorEastAsia" w:hAnsiTheme="minorEastAsia" w:eastAsiaTheme="minorEastAsia"/>
          <w:kern w:val="0"/>
          <w:szCs w:val="21"/>
        </w:rPr>
        <w:t>位，第1-</w:t>
      </w:r>
      <w:r>
        <w:rPr>
          <w:rFonts w:hint="eastAsia" w:asciiTheme="minorEastAsia" w:hAnsiTheme="minorEastAsia" w:eastAsiaTheme="minorEastAsia"/>
          <w:kern w:val="0"/>
          <w:szCs w:val="21"/>
          <w:lang w:val="en-US" w:eastAsia="zh-CN"/>
        </w:rPr>
        <w:t>8</w:t>
      </w:r>
      <w:r>
        <w:rPr>
          <w:rFonts w:hint="eastAsia" w:asciiTheme="minorEastAsia" w:hAnsiTheme="minorEastAsia" w:eastAsiaTheme="minorEastAsia"/>
          <w:kern w:val="0"/>
          <w:szCs w:val="21"/>
        </w:rPr>
        <w:t>位为</w:t>
      </w:r>
      <w:r>
        <w:rPr>
          <w:rFonts w:hint="eastAsia" w:asciiTheme="minorEastAsia" w:hAnsiTheme="minorEastAsia" w:eastAsiaTheme="minorEastAsia"/>
          <w:kern w:val="0"/>
          <w:szCs w:val="21"/>
          <w:lang w:eastAsia="zh-CN"/>
        </w:rPr>
        <w:t>课程代码</w:t>
      </w:r>
      <w:r>
        <w:rPr>
          <w:rFonts w:hint="eastAsia" w:asciiTheme="minorEastAsia" w:hAnsiTheme="minorEastAsia" w:eastAsiaTheme="minorEastAsia"/>
          <w:kern w:val="0"/>
          <w:szCs w:val="21"/>
        </w:rPr>
        <w:t>，第</w:t>
      </w:r>
      <w:r>
        <w:rPr>
          <w:rFonts w:hint="eastAsia" w:asciiTheme="minorEastAsia" w:hAnsiTheme="minorEastAsia" w:eastAsiaTheme="minorEastAsia"/>
          <w:kern w:val="0"/>
          <w:szCs w:val="21"/>
          <w:lang w:val="en-US" w:eastAsia="zh-CN"/>
        </w:rPr>
        <w:t>9</w:t>
      </w:r>
      <w:r>
        <w:rPr>
          <w:rFonts w:hint="eastAsia" w:asciiTheme="minorEastAsia" w:hAnsiTheme="minorEastAsia" w:eastAsiaTheme="minorEastAsia"/>
          <w:kern w:val="0"/>
          <w:szCs w:val="21"/>
        </w:rPr>
        <w:t>、</w:t>
      </w:r>
      <w:r>
        <w:rPr>
          <w:rFonts w:hint="eastAsia" w:asciiTheme="minorEastAsia" w:hAnsiTheme="minorEastAsia" w:eastAsiaTheme="minorEastAsia"/>
          <w:kern w:val="0"/>
          <w:szCs w:val="21"/>
          <w:lang w:val="en-US" w:eastAsia="zh-CN"/>
        </w:rPr>
        <w:t>10</w:t>
      </w:r>
      <w:r>
        <w:rPr>
          <w:rFonts w:hint="eastAsia" w:asciiTheme="minorEastAsia" w:hAnsiTheme="minorEastAsia" w:eastAsiaTheme="minorEastAsia"/>
          <w:kern w:val="0"/>
          <w:szCs w:val="21"/>
        </w:rPr>
        <w:t>位为流水号。</w:t>
      </w:r>
    </w:p>
    <w:p w14:paraId="58D4E803">
      <w:pPr>
        <w:pStyle w:val="3"/>
        <w:keepNext w:val="0"/>
        <w:keepLines w:val="0"/>
        <w:spacing w:before="156" w:beforeLines="50" w:after="156" w:afterLines="50" w:line="360" w:lineRule="auto"/>
        <w:ind w:firstLine="480" w:firstLineChars="200"/>
        <w:rPr>
          <w:rFonts w:ascii="黑体" w:hAnsi="黑体" w:eastAsia="黑体" w:cs="黑体"/>
          <w:b w:val="0"/>
          <w:kern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kern w:val="0"/>
          <w:sz w:val="24"/>
          <w:szCs w:val="24"/>
        </w:rPr>
        <w:t>六、实验项目具体内容</w:t>
      </w:r>
    </w:p>
    <w:p w14:paraId="6C8C83D0">
      <w:pPr>
        <w:spacing w:line="360" w:lineRule="auto"/>
        <w:ind w:firstLine="480" w:firstLineChars="200"/>
        <w:rPr>
          <w:rFonts w:hint="eastAsia" w:ascii="楷体" w:hAnsi="楷体" w:cs="宋体"/>
          <w:color w:val="7F7F7F"/>
          <w:kern w:val="0"/>
          <w:sz w:val="20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1</w:t>
      </w:r>
      <w:r>
        <w:rPr>
          <w:rFonts w:asciiTheme="minorEastAsia" w:hAnsiTheme="minorEastAsia" w:eastAsiaTheme="minorEastAsia"/>
          <w:kern w:val="0"/>
          <w:sz w:val="24"/>
          <w:szCs w:val="24"/>
        </w:rPr>
        <w:t>.</w:t>
      </w:r>
      <w:r>
        <w:rPr>
          <w:rFonts w:hint="eastAsia" w:asciiTheme="minorEastAsia" w:hAnsiTheme="minorEastAsia" w:eastAsiaTheme="minorEastAsia"/>
          <w:b/>
          <w:kern w:val="0"/>
          <w:sz w:val="24"/>
          <w:szCs w:val="24"/>
        </w:rPr>
        <w:t>实验项目：RTOS的综合应用</w:t>
      </w:r>
    </w:p>
    <w:p w14:paraId="08914A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8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8"/>
        </w:rPr>
        <w:t>实验目的</w:t>
      </w:r>
      <w:r>
        <w:rPr>
          <w:rFonts w:hint="eastAsia" w:ascii="宋体" w:hAnsi="宋体" w:eastAsia="宋体" w:cs="宋体"/>
          <w:b/>
          <w:bCs/>
          <w:sz w:val="24"/>
          <w:szCs w:val="28"/>
          <w:lang w:eastAsia="zh-CN"/>
        </w:rPr>
        <w:t>：</w:t>
      </w:r>
    </w:p>
    <w:p w14:paraId="6B9FAA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深入理解实时操作系统（RTOS）在多任务并发处理中的核心优势，掌握基于优先级的抢占式调度机制。</w:t>
      </w:r>
    </w:p>
    <w:p w14:paraId="5A539E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熟练掌握FreeRTOS内核对象的高级应用，包括消息队列（用于数据流传输）、二值信号量（用于中断同步）和互斥信号量（用于资源保护）。</w:t>
      </w:r>
    </w:p>
    <w:p w14:paraId="7DD1C5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能够基于有限的硬件资源（STM32F407最小系统板）设计并实现一个多任务并发系统，解决裸机编程中难以处理的“实时响应”与“复杂逻辑”冲突问题。</w:t>
      </w:r>
    </w:p>
    <w:p w14:paraId="59EF89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掌握使用示波器观测RTOS任务切换与中断延迟的方法，定量分析系统的实时性能。</w:t>
      </w:r>
    </w:p>
    <w:p w14:paraId="08D312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8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8"/>
        </w:rPr>
        <w:t>实验内容</w:t>
      </w:r>
      <w:r>
        <w:rPr>
          <w:rFonts w:hint="eastAsia" w:ascii="宋体" w:hAnsi="宋体" w:eastAsia="宋体" w:cs="宋体"/>
          <w:b/>
          <w:bCs/>
          <w:sz w:val="24"/>
          <w:szCs w:val="28"/>
          <w:lang w:eastAsia="zh-CN"/>
        </w:rPr>
        <w:t>：</w:t>
      </w:r>
    </w:p>
    <w:p w14:paraId="2EEC53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系统需求分析与架构设计</w:t>
      </w:r>
    </w:p>
    <w:p w14:paraId="6F10ED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设计一个“多通道实时信号监测与处理系统”。由于缺乏复杂传感器，我们将利用STM32的内部资源模拟外部信号。</w:t>
      </w:r>
    </w:p>
    <w:p w14:paraId="2D6A54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系统需实现以下并发功能：</w:t>
      </w:r>
    </w:p>
    <w:p w14:paraId="15D36E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信号模拟：利用STM32内部定时器或DAC（若板载）产生特定频率的PWM或电平变化，模拟外部高频信号输入。</w:t>
      </w:r>
    </w:p>
    <w:p w14:paraId="2B9DA0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高频采集：使用外部中断（EXTI）或输入捕获模式，精确检测“模拟信号”的上升沿，统计频率或脉冲个数。</w:t>
      </w:r>
    </w:p>
    <w:p w14:paraId="2A22DA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数据处理：对采集到的频率数据进行平滑滤波处理（如滑动平均滤波）。</w:t>
      </w:r>
    </w:p>
    <w:p w14:paraId="5134A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人机交互：通过串口以固定频率（如10Hz）向上位机发送处理后的数据；同时通过板载LED的不同闪烁模式指示系统状态（如：正常运行、数据处理中、通信阻塞）。</w:t>
      </w:r>
    </w:p>
    <w:p w14:paraId="7F52C2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架构划分：</w:t>
      </w:r>
    </w:p>
    <w:p w14:paraId="2CD1C3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采集任务（高优先级）：响应中断，通过信号量通知数据处理。</w:t>
      </w:r>
    </w:p>
    <w:p w14:paraId="5A077A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处理任务（中优先级）：执行滤波算法，通过队列发送结果。</w:t>
      </w:r>
    </w:p>
    <w:p w14:paraId="6D55F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通信任务（低优先级）：从队列读取数据并串口发送。</w:t>
      </w:r>
    </w:p>
    <w:p w14:paraId="377774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监控任务（空闲优先级）：控制LED“心跳”闪烁，检测系统是否死机。</w:t>
      </w:r>
    </w:p>
    <w:p w14:paraId="77580B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硬件连接与底层驱动</w:t>
      </w:r>
    </w:p>
    <w:p w14:paraId="04C825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STM32F407最小系统板：作为核心控制器。</w:t>
      </w:r>
    </w:p>
    <w:p w14:paraId="09994F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信号源模拟：将STM32的一个GPIO引脚（如PA5，TIM2_CH1或普通PWM输出）配置为PWM输出，频率设为1kHz-5kHz可变；将其连接至另一个支持中断的GPIO引脚（如PB0/EXTI0），形成“自发自收”的闭环测试环境。</w:t>
      </w:r>
    </w:p>
    <w:p w14:paraId="5AE3F5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串口通信：使用USB转TTL模块连接STM32的USART1（PA9/PA10），连接PC端串口助手。</w:t>
      </w:r>
    </w:p>
    <w:p w14:paraId="46F3DB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示波器连接：</w:t>
      </w:r>
    </w:p>
    <w:p w14:paraId="5A1A34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通道1：连接PWM输出引脚，监测输入信号。</w:t>
      </w:r>
    </w:p>
    <w:p w14:paraId="3A188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通道2：连接控制LED的GPIO引脚，用于测量中断响应时间或任务执行时间。</w:t>
      </w:r>
    </w:p>
    <w:p w14:paraId="13B0A9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FreeRTOS核心功能实现</w:t>
      </w:r>
    </w:p>
    <w:p w14:paraId="483DD5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中断与信号量同步：</w:t>
      </w:r>
    </w:p>
    <w:p w14:paraId="00989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配置EXTI中断，在中断服务函数中，使用释放二值信号量。</w:t>
      </w:r>
    </w:p>
    <w:p w14:paraId="3402D3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创建“采集任务”，该任务阻塞在上，一旦信号量释放，立即唤醒并记录时间戳。</w:t>
      </w:r>
    </w:p>
    <w:p w14:paraId="653FAE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任务间通信（队列）：</w:t>
      </w:r>
    </w:p>
    <w:p w14:paraId="4079D7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创建一个长度为10的队列，存储结构体数据（包含频率值、时间戳）。</w:t>
      </w:r>
    </w:p>
    <w:p w14:paraId="78609C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“处理任务”计算频率后，使用将数据发送给“通信任务”。</w:t>
      </w:r>
    </w:p>
    <w:p w14:paraId="7552D0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资源互斥保护：</w:t>
      </w:r>
    </w:p>
    <w:p w14:paraId="7F1E22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创建一个互斥信号量保护串口发送函数。若“通信任务”和“监控任务”都需要打印调试信息，必须先获取互斥量，防止串口数据乱码。</w:t>
      </w:r>
    </w:p>
    <w:p w14:paraId="566BC3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软件定时器：</w:t>
      </w:r>
    </w:p>
    <w:p w14:paraId="51DD59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创建一个软件定时器，每隔1秒翻转一次状态LED，作为系统“看门狗”指示，确保内核调度正常。</w:t>
      </w:r>
    </w:p>
    <w:p w14:paraId="48D7E0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系统调试与性能分析（示波器实测）</w:t>
      </w:r>
    </w:p>
    <w:p w14:paraId="6A4DBC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验证任务调度：在“处理任务”中加入人为延时（模拟复杂计算），使用示波器观察LED引脚，验证低优先级的“通信任务”是否会被阻塞，以及高优先级的“采集任务”是否能打断低优先级任务（抢占式调度验证）。</w:t>
      </w:r>
    </w:p>
    <w:p w14:paraId="3ADC44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测量中断延迟：</w:t>
      </w:r>
    </w:p>
    <w:p w14:paraId="3C133E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编写一个极简的汇编或纯C的中断服务程序，在中断入口处拉高GPIO，出口处拉低GPIO。</w:t>
      </w:r>
    </w:p>
    <w:p w14:paraId="130C40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使用示波器测量脉冲宽度，计算中断响应时间，并与FreeRTOS的进行对比分析。</w:t>
      </w:r>
    </w:p>
    <w:p w14:paraId="2F8CDF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压力测试：</w:t>
      </w:r>
    </w:p>
    <w:p w14:paraId="5343B3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将PWM频率调高至极限（如50kHz），观察队列是否溢出，系统是否死机，验证的阻塞时间与超时机制。</w:t>
      </w:r>
    </w:p>
    <w:p w14:paraId="561D75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主要仪器</w:t>
      </w:r>
    </w:p>
    <w:p w14:paraId="41DBDD9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STM32F407最小系统板（核心板+底板或面包板搭建）</w:t>
      </w:r>
    </w:p>
    <w:p w14:paraId="15ADFFE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STC89C52RC最小系统板（用于对比裸机中断处理，可选）</w:t>
      </w:r>
    </w:p>
    <w:p w14:paraId="5E625A4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PC机（安装Keil MDK/STM32CubeIDE，串口调试助手）</w:t>
      </w:r>
    </w:p>
    <w:p w14:paraId="3585DA4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双踪数字示波器（关键仪器，用于观测时序）</w:t>
      </w:r>
    </w:p>
    <w:p w14:paraId="11A6ACE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USB转TTL串口模块（CH340/CP2102）</w:t>
      </w:r>
    </w:p>
    <w:p w14:paraId="38F281B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杜邦线若干</w:t>
      </w:r>
    </w:p>
    <w:p w14:paraId="1DDC82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8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8"/>
        </w:rPr>
        <w:t>教学方式</w:t>
      </w:r>
      <w:r>
        <w:rPr>
          <w:rFonts w:hint="eastAsia" w:ascii="宋体" w:hAnsi="宋体" w:eastAsia="宋体" w:cs="宋体"/>
          <w:b/>
          <w:bCs/>
          <w:sz w:val="24"/>
          <w:szCs w:val="28"/>
          <w:lang w:eastAsia="zh-CN"/>
        </w:rPr>
        <w:t>：</w:t>
      </w:r>
    </w:p>
    <w:p w14:paraId="72D2E2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案例驱动：教师先演示一个“裸机版”的信号采集程序，展示在处理复杂串口打印时导致脉冲计数丢失的现象（痛点引入）。</w:t>
      </w:r>
    </w:p>
    <w:p w14:paraId="527568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重构教学：引导学生将裸机代码重构为FreeRTOS多任务版本，重点讲解中断服务函数与任务接口的对接。</w:t>
      </w:r>
    </w:p>
    <w:p w14:paraId="56D3AC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实测验证：指导学生使用示波器捕捉“任务切换”瞬间的电平变化，将抽象的“调度”概念具象化。</w:t>
      </w:r>
    </w:p>
    <w:p w14:paraId="7C8098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分组探究：学生分组调整任务优先级，观察系统行为的变化（如优先级反转现象），并尝试解决。</w:t>
      </w:r>
    </w:p>
    <w:p w14:paraId="1167F4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8"/>
        </w:rPr>
        <w:t>预习要求</w:t>
      </w:r>
      <w: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  <w:t>:</w:t>
      </w:r>
    </w:p>
    <w:p w14:paraId="3041BF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复习STM32外部中断（EXTI）的配置流程及NVIC优先级分组。</w:t>
      </w:r>
    </w:p>
    <w:p w14:paraId="4F96A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深入理解FreeRTOS中参数在中断退出时的作用。</w:t>
      </w:r>
    </w:p>
    <w:p w14:paraId="668ADF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预习示波器的“单次触发”模式使用方法，以便捕捉瞬态信号。</w:t>
      </w:r>
    </w:p>
    <w:p w14:paraId="6D343B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8"/>
        </w:rPr>
        <w:t>思考</w:t>
      </w:r>
      <w:r>
        <w:rPr>
          <w:rFonts w:hint="eastAsia" w:ascii="宋体" w:hAnsi="宋体" w:eastAsia="宋体" w:cs="宋体"/>
          <w:b/>
          <w:bCs/>
          <w:sz w:val="24"/>
          <w:szCs w:val="28"/>
          <w:lang w:val="en-US" w:eastAsia="zh-CN"/>
        </w:rPr>
        <w:t>:</w:t>
      </w:r>
    </w:p>
    <w:p w14:paraId="04C18E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auto"/>
        <w:rPr>
          <w:rFonts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="宋体" w:hAnsi="宋体" w:eastAsia="宋体" w:cs="宋体"/>
        </w:rPr>
        <w:t>为什么在串口发送大量数据时，不能在中断中直接发送？（引出任务与中断的分工）。</w:t>
      </w:r>
    </w:p>
    <w:p w14:paraId="06893D47">
      <w:pPr>
        <w:pStyle w:val="3"/>
        <w:keepNext w:val="0"/>
        <w:keepLines w:val="0"/>
        <w:spacing w:before="156" w:beforeLines="50" w:after="156" w:afterLines="50" w:line="360" w:lineRule="auto"/>
        <w:ind w:firstLine="480" w:firstLineChars="200"/>
        <w:rPr>
          <w:rFonts w:ascii="黑体" w:hAnsi="黑体" w:eastAsia="黑体" w:cs="黑体"/>
          <w:b w:val="0"/>
          <w:kern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kern w:val="0"/>
          <w:sz w:val="24"/>
          <w:szCs w:val="24"/>
        </w:rPr>
        <w:t>七、实验课考核方式</w:t>
      </w:r>
    </w:p>
    <w:p w14:paraId="1D58FD9D">
      <w:pPr>
        <w:spacing w:line="360" w:lineRule="auto"/>
        <w:ind w:firstLine="480" w:firstLineChars="200"/>
        <w:rPr>
          <w:rFonts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1</w:t>
      </w:r>
      <w:r>
        <w:rPr>
          <w:rFonts w:asciiTheme="minorEastAsia" w:hAnsiTheme="minorEastAsia" w:eastAsiaTheme="minorEastAsia"/>
          <w:kern w:val="0"/>
          <w:sz w:val="24"/>
          <w:szCs w:val="24"/>
        </w:rPr>
        <w:t xml:space="preserve">. </w:t>
      </w: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实验报告：</w:t>
      </w:r>
      <w:r>
        <w:rPr>
          <w:rFonts w:hint="eastAsia" w:asciiTheme="minorEastAsia" w:hAnsiTheme="minorEastAsia" w:eastAsiaTheme="minorEastAsia"/>
          <w:kern w:val="0"/>
          <w:sz w:val="24"/>
          <w:szCs w:val="24"/>
          <w:lang w:val="en-US" w:eastAsia="zh-CN"/>
        </w:rPr>
        <w:t>按标准实验报告要求写一份实验报告提交到教学平台</w:t>
      </w: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。</w:t>
      </w:r>
    </w:p>
    <w:p w14:paraId="747D2D78">
      <w:pPr>
        <w:spacing w:line="360" w:lineRule="auto"/>
        <w:ind w:firstLine="480" w:firstLineChars="200"/>
        <w:rPr>
          <w:rFonts w:hint="default" w:asciiTheme="minorEastAsia" w:hAnsiTheme="minorEastAsia" w:eastAsiaTheme="minorEastAsia"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2</w:t>
      </w:r>
      <w:r>
        <w:rPr>
          <w:rFonts w:asciiTheme="minorEastAsia" w:hAnsiTheme="minorEastAsia" w:eastAsiaTheme="minorEastAsia"/>
          <w:kern w:val="0"/>
          <w:sz w:val="24"/>
          <w:szCs w:val="24"/>
        </w:rPr>
        <w:t xml:space="preserve">. </w:t>
      </w: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实验课的考核方式和成绩评定办法</w:t>
      </w:r>
      <w:r>
        <w:rPr>
          <w:rFonts w:hint="eastAsia" w:asciiTheme="minorEastAsia" w:hAnsiTheme="minorEastAsia" w:eastAsiaTheme="minorEastAsia"/>
          <w:kern w:val="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/>
          <w:kern w:val="0"/>
          <w:sz w:val="24"/>
          <w:szCs w:val="24"/>
          <w:lang w:val="en-US" w:eastAsia="zh-CN"/>
        </w:rPr>
        <w:t>实验必须经任课老师线下检查后才允许写实验报告，否则不计分。实验不分组，每个同学独立完成，原则上不能用其他同学的电脑演示，因为要检查实验环境的搭建过程。</w:t>
      </w:r>
    </w:p>
    <w:p w14:paraId="582E974F">
      <w:pPr>
        <w:pStyle w:val="3"/>
        <w:keepNext w:val="0"/>
        <w:keepLines w:val="0"/>
        <w:spacing w:before="156" w:beforeLines="50" w:after="156" w:afterLines="50" w:line="360" w:lineRule="auto"/>
        <w:ind w:firstLine="480" w:firstLineChars="200"/>
        <w:rPr>
          <w:rFonts w:ascii="黑体" w:hAnsi="黑体" w:eastAsia="黑体" w:cs="黑体"/>
          <w:b w:val="0"/>
          <w:kern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kern w:val="0"/>
          <w:sz w:val="24"/>
          <w:szCs w:val="24"/>
        </w:rPr>
        <w:t>八、实验教材以及主要参考书</w:t>
      </w:r>
    </w:p>
    <w:p w14:paraId="3D975558">
      <w:pPr>
        <w:spacing w:line="360" w:lineRule="auto"/>
        <w:ind w:firstLine="480" w:firstLineChars="200"/>
        <w:rPr>
          <w:rFonts w:ascii="Times New Roman" w:hAnsi="Times New Roman" w:eastAsia="仿宋_GB2312"/>
          <w:sz w:val="24"/>
          <w:szCs w:val="24"/>
        </w:rPr>
      </w:pPr>
      <w:r>
        <w:rPr>
          <w:rFonts w:hint="eastAsia" w:ascii="Times New Roman" w:hAnsi="Times New Roman" w:eastAsia="仿宋_GB2312"/>
          <w:sz w:val="24"/>
          <w:szCs w:val="24"/>
        </w:rPr>
        <w:t>请逐项列出实验教材书目或参考书目的名称、ISBN号、编者、出版社、出版时间、版次等信息。</w:t>
      </w:r>
    </w:p>
    <w:p w14:paraId="43D19196">
      <w:pPr>
        <w:spacing w:line="360" w:lineRule="auto"/>
        <w:ind w:firstLine="420" w:firstLineChars="200"/>
        <w:rPr>
          <w:rFonts w:hint="default" w:eastAsia="楷体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0ACE686F">
      <w:pPr>
        <w:pStyle w:val="3"/>
        <w:keepNext w:val="0"/>
        <w:keepLines w:val="0"/>
        <w:spacing w:before="156" w:beforeLines="50" w:after="156" w:afterLines="50" w:line="360" w:lineRule="auto"/>
        <w:ind w:firstLine="480" w:firstLineChars="200"/>
        <w:rPr>
          <w:rFonts w:ascii="Times New Roman" w:hAnsi="Times New Roman" w:eastAsia="宋体"/>
          <w:b w:val="0"/>
          <w:bCs w:val="0"/>
          <w:kern w:val="0"/>
          <w:sz w:val="20"/>
          <w:szCs w:val="24"/>
        </w:rPr>
      </w:pPr>
      <w:r>
        <w:rPr>
          <w:rFonts w:hint="eastAsia" w:ascii="黑体" w:hAnsi="黑体" w:eastAsia="黑体" w:cs="黑体"/>
          <w:b w:val="0"/>
          <w:kern w:val="0"/>
          <w:sz w:val="24"/>
          <w:szCs w:val="24"/>
        </w:rPr>
        <w:t>九、课程学习建议</w:t>
      </w:r>
    </w:p>
    <w:p w14:paraId="5F7A4950">
      <w:pPr>
        <w:pStyle w:val="3"/>
        <w:keepNext w:val="0"/>
        <w:keepLines w:val="0"/>
        <w:spacing w:before="156" w:beforeLines="50" w:after="156" w:afterLines="50" w:line="240" w:lineRule="auto"/>
        <w:ind w:firstLine="480" w:firstLineChars="200"/>
        <w:rPr>
          <w:rFonts w:hint="eastAsia" w:ascii="Times New Roman" w:hAnsi="Times New Roman" w:eastAsia="仿宋_GB2312"/>
          <w:sz w:val="24"/>
          <w:szCs w:val="24"/>
          <w:lang w:val="en-US" w:eastAsia="zh-CN"/>
        </w:rPr>
      </w:pPr>
      <w:r>
        <w:rPr>
          <w:rFonts w:ascii="Times New Roman" w:hAnsi="Times New Roman" w:eastAsia="仿宋_GB2312"/>
          <w:sz w:val="24"/>
          <w:szCs w:val="24"/>
        </w:rPr>
        <w:t>1.</w:t>
      </w:r>
      <w:r>
        <w:rPr>
          <w:rFonts w:hint="eastAsia" w:ascii="Times New Roman" w:hAnsi="Times New Roman" w:eastAsia="仿宋_GB2312"/>
          <w:sz w:val="24"/>
          <w:szCs w:val="24"/>
          <w:lang w:val="en-US" w:eastAsia="zh-CN"/>
        </w:rPr>
        <w:t xml:space="preserve"> 单片机课程以实践为主，在调bug中成长；</w:t>
      </w:r>
    </w:p>
    <w:p w14:paraId="0D071149">
      <w:pPr>
        <w:pStyle w:val="3"/>
        <w:keepNext w:val="0"/>
        <w:keepLines w:val="0"/>
        <w:spacing w:before="156" w:beforeLines="50" w:after="156" w:afterLines="50" w:line="240" w:lineRule="auto"/>
        <w:ind w:firstLine="480" w:firstLineChars="200"/>
        <w:rPr>
          <w:rFonts w:hint="default" w:ascii="Times New Roman" w:hAnsi="Times New Roman" w:eastAsia="仿宋_GB2312"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_GB2312"/>
          <w:sz w:val="24"/>
          <w:szCs w:val="24"/>
          <w:lang w:val="en-US" w:eastAsia="zh-CN"/>
        </w:rPr>
        <w:t>2. AI时代，单片机开发在代码的编写环节要求可能降低了，但对开发者的综合知识或者说大局意识要求更高了，开发一个项目需要了解更多的知识，才能设计一个更合理的系统来，所以建议多参考大创之类的比赛，提高综合开发能力。</w:t>
      </w:r>
    </w:p>
    <w:p w14:paraId="1ABC8FBC">
      <w:pPr>
        <w:spacing w:line="360" w:lineRule="auto"/>
        <w:ind w:firstLine="480" w:firstLineChars="200"/>
        <w:rPr>
          <w:rFonts w:ascii="Times New Roman" w:hAnsi="Times New Roman" w:eastAsia="仿宋_GB2312"/>
          <w:kern w:val="0"/>
          <w:sz w:val="24"/>
          <w:szCs w:val="24"/>
        </w:rPr>
      </w:pPr>
      <w:bookmarkStart w:id="1" w:name="_GoBack"/>
      <w:bookmarkEnd w:id="1"/>
    </w:p>
    <w:p w14:paraId="150275D8">
      <w:pPr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b w:val="0"/>
          <w:kern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kern w:val="0"/>
          <w:sz w:val="24"/>
          <w:szCs w:val="24"/>
          <w:lang w:val="en-US" w:eastAsia="zh-CN"/>
        </w:rPr>
        <w:t>十、评价与审核</w:t>
      </w:r>
    </w:p>
    <w:tbl>
      <w:tblPr>
        <w:tblStyle w:val="7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4658"/>
        <w:gridCol w:w="872"/>
        <w:gridCol w:w="947"/>
        <w:gridCol w:w="955"/>
      </w:tblGrid>
      <w:tr w14:paraId="49DB4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  <w:jc w:val="center"/>
        </w:trPr>
        <w:tc>
          <w:tcPr>
            <w:tcW w:w="5000" w:type="pct"/>
            <w:gridSpan w:val="5"/>
            <w:noWrap w:val="0"/>
            <w:vAlign w:val="center"/>
          </w:tcPr>
          <w:p w14:paraId="303FB065">
            <w:pPr>
              <w:spacing w:line="240" w:lineRule="exact"/>
              <w:jc w:val="center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  <w:t>合理性评价（请在对应结论处打√）</w:t>
            </w:r>
          </w:p>
        </w:tc>
      </w:tr>
      <w:tr w14:paraId="1C193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3374" w:type="pct"/>
            <w:gridSpan w:val="2"/>
            <w:noWrap w:val="0"/>
            <w:vAlign w:val="center"/>
          </w:tcPr>
          <w:p w14:paraId="75B2D89E">
            <w:pPr>
              <w:spacing w:line="240" w:lineRule="exact"/>
              <w:jc w:val="center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  <w:t>评价内容</w:t>
            </w:r>
          </w:p>
        </w:tc>
        <w:tc>
          <w:tcPr>
            <w:tcW w:w="511" w:type="pct"/>
            <w:noWrap w:val="0"/>
            <w:vAlign w:val="center"/>
          </w:tcPr>
          <w:p w14:paraId="1AC45E72">
            <w:pPr>
              <w:spacing w:line="240" w:lineRule="exact"/>
              <w:jc w:val="center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  <w:lang w:eastAsia="zh-CN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  <w:t>符合</w:t>
            </w:r>
          </w:p>
        </w:tc>
        <w:tc>
          <w:tcPr>
            <w:tcW w:w="555" w:type="pct"/>
            <w:noWrap w:val="0"/>
            <w:vAlign w:val="center"/>
          </w:tcPr>
          <w:p w14:paraId="1EC90284">
            <w:pPr>
              <w:spacing w:line="240" w:lineRule="exact"/>
              <w:jc w:val="center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  <w:lang w:eastAsia="zh-CN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  <w:t>较</w:t>
            </w:r>
            <w:r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  <w:t>符合</w:t>
            </w:r>
          </w:p>
        </w:tc>
        <w:tc>
          <w:tcPr>
            <w:tcW w:w="558" w:type="pct"/>
            <w:noWrap w:val="0"/>
            <w:vAlign w:val="center"/>
          </w:tcPr>
          <w:p w14:paraId="296D991A">
            <w:pPr>
              <w:spacing w:line="240" w:lineRule="exact"/>
              <w:jc w:val="center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  <w:lang w:eastAsia="zh-CN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  <w:t>不</w:t>
            </w:r>
            <w:r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  <w:t>符合</w:t>
            </w:r>
          </w:p>
        </w:tc>
      </w:tr>
      <w:tr w14:paraId="48ADC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643" w:type="pct"/>
            <w:noWrap w:val="0"/>
            <w:vAlign w:val="center"/>
          </w:tcPr>
          <w:p w14:paraId="20D1869A">
            <w:pPr>
              <w:spacing w:line="240" w:lineRule="exact"/>
              <w:jc w:val="center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  <w:t>1</w:t>
            </w:r>
          </w:p>
        </w:tc>
        <w:tc>
          <w:tcPr>
            <w:tcW w:w="2731" w:type="pct"/>
            <w:noWrap w:val="0"/>
            <w:vAlign w:val="center"/>
          </w:tcPr>
          <w:p w14:paraId="44C6C37E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 w:val="0"/>
                <w:bCs/>
                <w:color w:val="auto"/>
                <w:szCs w:val="21"/>
              </w:rPr>
            </w:pPr>
            <w:r>
              <w:rPr>
                <w:rFonts w:hint="eastAsia" w:cs="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  <w:t>教学</w:t>
            </w:r>
            <w:r>
              <w:rPr>
                <w:rFonts w:hint="eastAsia" w:cs="仿宋_GB2312" w:asciiTheme="minorEastAsia" w:hAnsiTheme="minorEastAsia" w:eastAsiaTheme="minorEastAsia"/>
                <w:b w:val="0"/>
                <w:bCs/>
                <w:color w:val="auto"/>
                <w:szCs w:val="21"/>
              </w:rPr>
              <w:t>大纲撰写规范</w:t>
            </w:r>
          </w:p>
        </w:tc>
        <w:tc>
          <w:tcPr>
            <w:tcW w:w="511" w:type="pct"/>
            <w:noWrap w:val="0"/>
            <w:vAlign w:val="center"/>
          </w:tcPr>
          <w:p w14:paraId="27E4C25F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5" w:type="pct"/>
            <w:noWrap w:val="0"/>
            <w:vAlign w:val="center"/>
          </w:tcPr>
          <w:p w14:paraId="0796136E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8" w:type="pct"/>
            <w:noWrap w:val="0"/>
            <w:vAlign w:val="center"/>
          </w:tcPr>
          <w:p w14:paraId="5EF6D7A4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</w:tr>
      <w:tr w14:paraId="15E79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643" w:type="pct"/>
            <w:noWrap w:val="0"/>
            <w:vAlign w:val="center"/>
          </w:tcPr>
          <w:p w14:paraId="05DFE195">
            <w:pPr>
              <w:spacing w:line="240" w:lineRule="exact"/>
              <w:jc w:val="center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  <w:t>2</w:t>
            </w:r>
          </w:p>
        </w:tc>
        <w:tc>
          <w:tcPr>
            <w:tcW w:w="2731" w:type="pct"/>
            <w:noWrap w:val="0"/>
            <w:vAlign w:val="center"/>
          </w:tcPr>
          <w:p w14:paraId="0FF51889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 w:val="0"/>
                <w:bCs/>
                <w:color w:val="auto"/>
                <w:szCs w:val="21"/>
              </w:rPr>
            </w:pPr>
            <w:r>
              <w:rPr>
                <w:rFonts w:hint="eastAsia" w:cs="仿宋_GB2312" w:asciiTheme="minorEastAsia" w:hAnsiTheme="minorEastAsia" w:eastAsiaTheme="minorEastAsia"/>
                <w:b w:val="0"/>
                <w:bCs/>
                <w:color w:val="auto"/>
                <w:szCs w:val="21"/>
              </w:rPr>
              <w:t>以专业人才培养方案为依据</w:t>
            </w:r>
          </w:p>
        </w:tc>
        <w:tc>
          <w:tcPr>
            <w:tcW w:w="511" w:type="pct"/>
            <w:noWrap w:val="0"/>
            <w:vAlign w:val="center"/>
          </w:tcPr>
          <w:p w14:paraId="4196EE4D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5" w:type="pct"/>
            <w:noWrap w:val="0"/>
            <w:vAlign w:val="center"/>
          </w:tcPr>
          <w:p w14:paraId="6B033A17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8" w:type="pct"/>
            <w:noWrap w:val="0"/>
            <w:vAlign w:val="center"/>
          </w:tcPr>
          <w:p w14:paraId="387BE0F8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</w:tr>
      <w:tr w14:paraId="5ECB3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  <w:jc w:val="center"/>
        </w:trPr>
        <w:tc>
          <w:tcPr>
            <w:tcW w:w="643" w:type="pct"/>
            <w:noWrap w:val="0"/>
            <w:vAlign w:val="center"/>
          </w:tcPr>
          <w:p w14:paraId="661EFD9F">
            <w:pPr>
              <w:spacing w:line="240" w:lineRule="exact"/>
              <w:jc w:val="center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  <w:t>3</w:t>
            </w:r>
          </w:p>
        </w:tc>
        <w:tc>
          <w:tcPr>
            <w:tcW w:w="2731" w:type="pct"/>
            <w:noWrap w:val="0"/>
            <w:vAlign w:val="center"/>
          </w:tcPr>
          <w:p w14:paraId="2E666547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 w:val="0"/>
                <w:bCs/>
                <w:color w:val="auto"/>
                <w:szCs w:val="21"/>
              </w:rPr>
            </w:pPr>
            <w:r>
              <w:rPr>
                <w:rFonts w:hint="eastAsia" w:cs="仿宋_GB2312" w:asciiTheme="minorEastAsia" w:hAnsiTheme="minorEastAsia" w:eastAsiaTheme="minorEastAsia"/>
                <w:b w:val="0"/>
                <w:bCs/>
                <w:color w:val="auto"/>
                <w:szCs w:val="21"/>
              </w:rPr>
              <w:t>教材选用合理</w:t>
            </w:r>
          </w:p>
        </w:tc>
        <w:tc>
          <w:tcPr>
            <w:tcW w:w="511" w:type="pct"/>
            <w:noWrap w:val="0"/>
            <w:vAlign w:val="center"/>
          </w:tcPr>
          <w:p w14:paraId="117937B8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5" w:type="pct"/>
            <w:noWrap w:val="0"/>
            <w:vAlign w:val="center"/>
          </w:tcPr>
          <w:p w14:paraId="47BC3A80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8" w:type="pct"/>
            <w:noWrap w:val="0"/>
            <w:vAlign w:val="center"/>
          </w:tcPr>
          <w:p w14:paraId="720B4793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</w:tr>
      <w:tr w14:paraId="21293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  <w:jc w:val="center"/>
        </w:trPr>
        <w:tc>
          <w:tcPr>
            <w:tcW w:w="643" w:type="pct"/>
            <w:noWrap w:val="0"/>
            <w:vAlign w:val="center"/>
          </w:tcPr>
          <w:p w14:paraId="7CC11362">
            <w:pPr>
              <w:spacing w:line="240" w:lineRule="exact"/>
              <w:jc w:val="center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  <w:t>4</w:t>
            </w:r>
          </w:p>
        </w:tc>
        <w:tc>
          <w:tcPr>
            <w:tcW w:w="2731" w:type="pct"/>
            <w:noWrap w:val="0"/>
            <w:vAlign w:val="center"/>
          </w:tcPr>
          <w:p w14:paraId="35B7EEA4">
            <w:pPr>
              <w:spacing w:line="240" w:lineRule="exact"/>
              <w:jc w:val="left"/>
              <w:rPr>
                <w:rFonts w:hint="default" w:cs="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cs="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  <w:t>课程目标设置合理</w:t>
            </w:r>
          </w:p>
        </w:tc>
        <w:tc>
          <w:tcPr>
            <w:tcW w:w="511" w:type="pct"/>
            <w:noWrap w:val="0"/>
            <w:vAlign w:val="center"/>
          </w:tcPr>
          <w:p w14:paraId="47D3C510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5" w:type="pct"/>
            <w:noWrap w:val="0"/>
            <w:vAlign w:val="center"/>
          </w:tcPr>
          <w:p w14:paraId="5CBBDE40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8" w:type="pct"/>
            <w:noWrap w:val="0"/>
            <w:vAlign w:val="center"/>
          </w:tcPr>
          <w:p w14:paraId="0BD6DEAB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</w:tr>
      <w:tr w14:paraId="126A5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43" w:type="pct"/>
            <w:noWrap w:val="0"/>
            <w:vAlign w:val="center"/>
          </w:tcPr>
          <w:p w14:paraId="2A2604F0">
            <w:pPr>
              <w:spacing w:line="240" w:lineRule="exact"/>
              <w:jc w:val="center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  <w:lang w:eastAsia="zh-CN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  <w:t>5</w:t>
            </w:r>
          </w:p>
        </w:tc>
        <w:tc>
          <w:tcPr>
            <w:tcW w:w="2731" w:type="pct"/>
            <w:noWrap w:val="0"/>
            <w:vAlign w:val="center"/>
          </w:tcPr>
          <w:p w14:paraId="0AB4124E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 w:val="0"/>
                <w:bCs/>
                <w:color w:val="auto"/>
                <w:szCs w:val="21"/>
              </w:rPr>
            </w:pPr>
            <w:r>
              <w:rPr>
                <w:rFonts w:hint="eastAsia" w:cs="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  <w:t>课程</w:t>
            </w:r>
            <w:r>
              <w:rPr>
                <w:rFonts w:hint="eastAsia" w:cs="仿宋_GB2312" w:asciiTheme="minorEastAsia" w:hAnsiTheme="minorEastAsia" w:eastAsiaTheme="minorEastAsia"/>
                <w:b w:val="0"/>
                <w:bCs/>
                <w:color w:val="auto"/>
                <w:szCs w:val="21"/>
              </w:rPr>
              <w:t>目标对毕业要求指标点支撑关系合理</w:t>
            </w:r>
          </w:p>
        </w:tc>
        <w:tc>
          <w:tcPr>
            <w:tcW w:w="511" w:type="pct"/>
            <w:noWrap w:val="0"/>
            <w:vAlign w:val="center"/>
          </w:tcPr>
          <w:p w14:paraId="05740F68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5" w:type="pct"/>
            <w:noWrap w:val="0"/>
            <w:vAlign w:val="center"/>
          </w:tcPr>
          <w:p w14:paraId="3C3D04A0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8" w:type="pct"/>
            <w:noWrap w:val="0"/>
            <w:vAlign w:val="center"/>
          </w:tcPr>
          <w:p w14:paraId="5C056FE3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</w:tr>
      <w:tr w14:paraId="76B7F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43" w:type="pct"/>
            <w:noWrap w:val="0"/>
            <w:vAlign w:val="center"/>
          </w:tcPr>
          <w:p w14:paraId="58250939">
            <w:pPr>
              <w:spacing w:line="240" w:lineRule="exact"/>
              <w:jc w:val="center"/>
              <w:rPr>
                <w:rFonts w:hint="default" w:cs="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  <w:t>6</w:t>
            </w:r>
          </w:p>
        </w:tc>
        <w:tc>
          <w:tcPr>
            <w:tcW w:w="2731" w:type="pct"/>
            <w:noWrap w:val="0"/>
            <w:vAlign w:val="center"/>
          </w:tcPr>
          <w:p w14:paraId="3C51C220">
            <w:pPr>
              <w:spacing w:line="240" w:lineRule="exact"/>
              <w:jc w:val="left"/>
              <w:rPr>
                <w:rFonts w:hint="default" w:cs="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cs="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  <w:t>教学课时分配合理</w:t>
            </w:r>
          </w:p>
        </w:tc>
        <w:tc>
          <w:tcPr>
            <w:tcW w:w="511" w:type="pct"/>
            <w:noWrap w:val="0"/>
            <w:vAlign w:val="center"/>
          </w:tcPr>
          <w:p w14:paraId="2E874D30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5" w:type="pct"/>
            <w:noWrap w:val="0"/>
            <w:vAlign w:val="center"/>
          </w:tcPr>
          <w:p w14:paraId="7E09B041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8" w:type="pct"/>
            <w:noWrap w:val="0"/>
            <w:vAlign w:val="center"/>
          </w:tcPr>
          <w:p w14:paraId="768C7028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</w:tr>
      <w:tr w14:paraId="1C14C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  <w:jc w:val="center"/>
        </w:trPr>
        <w:tc>
          <w:tcPr>
            <w:tcW w:w="643" w:type="pct"/>
            <w:noWrap w:val="0"/>
            <w:vAlign w:val="center"/>
          </w:tcPr>
          <w:p w14:paraId="2EB5D32C">
            <w:pPr>
              <w:spacing w:line="240" w:lineRule="exact"/>
              <w:jc w:val="center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  <w:lang w:eastAsia="zh-CN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  <w:t>7</w:t>
            </w:r>
          </w:p>
        </w:tc>
        <w:tc>
          <w:tcPr>
            <w:tcW w:w="2731" w:type="pct"/>
            <w:noWrap w:val="0"/>
            <w:vAlign w:val="center"/>
          </w:tcPr>
          <w:p w14:paraId="6D3BC68C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 w:val="0"/>
                <w:bCs/>
                <w:color w:val="auto"/>
                <w:szCs w:val="21"/>
              </w:rPr>
            </w:pPr>
            <w:r>
              <w:rPr>
                <w:rFonts w:hint="eastAsia" w:cs="仿宋_GB2312" w:asciiTheme="minorEastAsia" w:hAnsiTheme="minorEastAsia" w:eastAsiaTheme="minorEastAsia"/>
                <w:b w:val="0"/>
                <w:bCs/>
                <w:color w:val="auto"/>
                <w:szCs w:val="21"/>
              </w:rPr>
              <w:t>教学内容</w:t>
            </w:r>
            <w:r>
              <w:rPr>
                <w:rFonts w:hint="eastAsia" w:cs="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  <w:t>安排</w:t>
            </w:r>
            <w:r>
              <w:rPr>
                <w:rFonts w:hint="eastAsia" w:cs="仿宋_GB2312" w:asciiTheme="minorEastAsia" w:hAnsiTheme="minorEastAsia" w:eastAsiaTheme="minorEastAsia"/>
                <w:b w:val="0"/>
                <w:bCs/>
                <w:color w:val="auto"/>
                <w:szCs w:val="21"/>
              </w:rPr>
              <w:t>合理</w:t>
            </w:r>
          </w:p>
        </w:tc>
        <w:tc>
          <w:tcPr>
            <w:tcW w:w="511" w:type="pct"/>
            <w:noWrap w:val="0"/>
            <w:vAlign w:val="center"/>
          </w:tcPr>
          <w:p w14:paraId="17B81FB6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5" w:type="pct"/>
            <w:noWrap w:val="0"/>
            <w:vAlign w:val="center"/>
          </w:tcPr>
          <w:p w14:paraId="06DF43D1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8" w:type="pct"/>
            <w:noWrap w:val="0"/>
            <w:vAlign w:val="center"/>
          </w:tcPr>
          <w:p w14:paraId="26711874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</w:tr>
      <w:tr w14:paraId="2E0CB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  <w:jc w:val="center"/>
        </w:trPr>
        <w:tc>
          <w:tcPr>
            <w:tcW w:w="643" w:type="pct"/>
            <w:noWrap w:val="0"/>
            <w:vAlign w:val="center"/>
          </w:tcPr>
          <w:p w14:paraId="6B8B51D5">
            <w:pPr>
              <w:spacing w:line="240" w:lineRule="exact"/>
              <w:jc w:val="center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  <w:t>8</w:t>
            </w:r>
          </w:p>
        </w:tc>
        <w:tc>
          <w:tcPr>
            <w:tcW w:w="2731" w:type="pct"/>
            <w:noWrap w:val="0"/>
            <w:vAlign w:val="center"/>
          </w:tcPr>
          <w:p w14:paraId="213E1BF2">
            <w:pPr>
              <w:spacing w:line="240" w:lineRule="exact"/>
              <w:jc w:val="left"/>
              <w:rPr>
                <w:rFonts w:hint="default" w:cs="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cs="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  <w:t>教学内容能支撑课程目标</w:t>
            </w:r>
          </w:p>
        </w:tc>
        <w:tc>
          <w:tcPr>
            <w:tcW w:w="511" w:type="pct"/>
            <w:noWrap w:val="0"/>
            <w:vAlign w:val="center"/>
          </w:tcPr>
          <w:p w14:paraId="56CB8C4F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5" w:type="pct"/>
            <w:noWrap w:val="0"/>
            <w:vAlign w:val="center"/>
          </w:tcPr>
          <w:p w14:paraId="33472BB1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8" w:type="pct"/>
            <w:noWrap w:val="0"/>
            <w:vAlign w:val="center"/>
          </w:tcPr>
          <w:p w14:paraId="0A4B1EAD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</w:tr>
      <w:tr w14:paraId="6F940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  <w:jc w:val="center"/>
        </w:trPr>
        <w:tc>
          <w:tcPr>
            <w:tcW w:w="643" w:type="pct"/>
            <w:noWrap w:val="0"/>
            <w:vAlign w:val="center"/>
          </w:tcPr>
          <w:p w14:paraId="2B00D4A5">
            <w:pPr>
              <w:spacing w:line="240" w:lineRule="exact"/>
              <w:jc w:val="center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  <w:t>9</w:t>
            </w:r>
          </w:p>
        </w:tc>
        <w:tc>
          <w:tcPr>
            <w:tcW w:w="2731" w:type="pct"/>
            <w:noWrap w:val="0"/>
            <w:vAlign w:val="center"/>
          </w:tcPr>
          <w:p w14:paraId="0587510C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cs="仿宋_GB2312" w:asciiTheme="minorEastAsia" w:hAnsiTheme="minorEastAsia" w:eastAsiaTheme="minorEastAsia"/>
                <w:b w:val="0"/>
                <w:bCs/>
                <w:color w:val="auto"/>
                <w:szCs w:val="21"/>
              </w:rPr>
              <w:t>教学方法</w:t>
            </w:r>
            <w:r>
              <w:rPr>
                <w:rFonts w:hint="eastAsia" w:cs="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  <w:t>使用</w:t>
            </w:r>
            <w:r>
              <w:rPr>
                <w:rFonts w:hint="eastAsia" w:cs="仿宋_GB2312" w:asciiTheme="minorEastAsia" w:hAnsiTheme="minorEastAsia" w:eastAsiaTheme="minorEastAsia"/>
                <w:b w:val="0"/>
                <w:bCs/>
                <w:color w:val="auto"/>
                <w:szCs w:val="21"/>
              </w:rPr>
              <w:t>合理</w:t>
            </w:r>
          </w:p>
        </w:tc>
        <w:tc>
          <w:tcPr>
            <w:tcW w:w="511" w:type="pct"/>
            <w:noWrap w:val="0"/>
            <w:vAlign w:val="center"/>
          </w:tcPr>
          <w:p w14:paraId="53FCE306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5" w:type="pct"/>
            <w:noWrap w:val="0"/>
            <w:vAlign w:val="center"/>
          </w:tcPr>
          <w:p w14:paraId="6C28298F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8" w:type="pct"/>
            <w:noWrap w:val="0"/>
            <w:vAlign w:val="center"/>
          </w:tcPr>
          <w:p w14:paraId="5DAF586B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</w:tr>
      <w:tr w14:paraId="13C74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643" w:type="pct"/>
            <w:noWrap w:val="0"/>
            <w:vAlign w:val="center"/>
          </w:tcPr>
          <w:p w14:paraId="7405534F">
            <w:pPr>
              <w:spacing w:line="240" w:lineRule="exact"/>
              <w:jc w:val="center"/>
              <w:rPr>
                <w:rFonts w:hint="default" w:cs="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  <w:t>10</w:t>
            </w:r>
          </w:p>
        </w:tc>
        <w:tc>
          <w:tcPr>
            <w:tcW w:w="2731" w:type="pct"/>
            <w:noWrap w:val="0"/>
            <w:vAlign w:val="center"/>
          </w:tcPr>
          <w:p w14:paraId="35754229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 w:val="0"/>
                <w:bCs/>
                <w:color w:val="auto"/>
                <w:szCs w:val="21"/>
              </w:rPr>
            </w:pPr>
            <w:r>
              <w:rPr>
                <w:rFonts w:hint="eastAsia" w:cs="仿宋_GB2312" w:asciiTheme="minorEastAsia" w:hAnsiTheme="minorEastAsia" w:eastAsiaTheme="minorEastAsia"/>
                <w:b w:val="0"/>
                <w:bCs/>
                <w:color w:val="auto"/>
                <w:szCs w:val="21"/>
                <w:lang w:eastAsia="zh-CN"/>
              </w:rPr>
              <w:t>课程考核及成绩评定方法</w:t>
            </w:r>
            <w:r>
              <w:rPr>
                <w:rFonts w:hint="eastAsia" w:cs="仿宋_GB2312" w:asciiTheme="minorEastAsia" w:hAnsiTheme="minorEastAsia" w:eastAsiaTheme="minorEastAsia"/>
                <w:b w:val="0"/>
                <w:bCs/>
                <w:color w:val="auto"/>
                <w:szCs w:val="21"/>
              </w:rPr>
              <w:t>合理</w:t>
            </w:r>
          </w:p>
        </w:tc>
        <w:tc>
          <w:tcPr>
            <w:tcW w:w="511" w:type="pct"/>
            <w:noWrap w:val="0"/>
            <w:vAlign w:val="center"/>
          </w:tcPr>
          <w:p w14:paraId="30B858E8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5" w:type="pct"/>
            <w:noWrap w:val="0"/>
            <w:vAlign w:val="center"/>
          </w:tcPr>
          <w:p w14:paraId="264A919C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8" w:type="pct"/>
            <w:noWrap w:val="0"/>
            <w:vAlign w:val="center"/>
          </w:tcPr>
          <w:p w14:paraId="62DEA7AA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</w:tr>
      <w:tr w14:paraId="0354E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643" w:type="pct"/>
            <w:noWrap w:val="0"/>
            <w:vAlign w:val="center"/>
          </w:tcPr>
          <w:p w14:paraId="372AE99B">
            <w:pPr>
              <w:spacing w:line="240" w:lineRule="exact"/>
              <w:jc w:val="center"/>
              <w:rPr>
                <w:rFonts w:hint="default" w:cs="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  <w:t>11</w:t>
            </w:r>
          </w:p>
        </w:tc>
        <w:tc>
          <w:tcPr>
            <w:tcW w:w="2731" w:type="pct"/>
            <w:noWrap w:val="0"/>
            <w:vAlign w:val="center"/>
          </w:tcPr>
          <w:p w14:paraId="21657D6D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 w:val="0"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cs="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  <w:t>考核方式能支撑课程目标</w:t>
            </w:r>
          </w:p>
        </w:tc>
        <w:tc>
          <w:tcPr>
            <w:tcW w:w="511" w:type="pct"/>
            <w:noWrap w:val="0"/>
            <w:vAlign w:val="center"/>
          </w:tcPr>
          <w:p w14:paraId="72C81FF4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5" w:type="pct"/>
            <w:noWrap w:val="0"/>
            <w:vAlign w:val="center"/>
          </w:tcPr>
          <w:p w14:paraId="3F1538BF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8" w:type="pct"/>
            <w:noWrap w:val="0"/>
            <w:vAlign w:val="center"/>
          </w:tcPr>
          <w:p w14:paraId="5D19758D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</w:tr>
      <w:tr w14:paraId="75238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643" w:type="pct"/>
            <w:noWrap w:val="0"/>
            <w:vAlign w:val="center"/>
          </w:tcPr>
          <w:p w14:paraId="112400D8">
            <w:pPr>
              <w:spacing w:line="240" w:lineRule="exact"/>
              <w:jc w:val="center"/>
              <w:rPr>
                <w:rFonts w:hint="default" w:cs="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  <w:t>12</w:t>
            </w:r>
          </w:p>
        </w:tc>
        <w:tc>
          <w:tcPr>
            <w:tcW w:w="2731" w:type="pct"/>
            <w:noWrap w:val="0"/>
            <w:vAlign w:val="center"/>
          </w:tcPr>
          <w:p w14:paraId="3C8C2266">
            <w:pPr>
              <w:spacing w:line="240" w:lineRule="exact"/>
              <w:jc w:val="left"/>
              <w:rPr>
                <w:rFonts w:hint="default" w:cs="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cs="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  <w:t>各考核方式的评分标准完整、合理</w:t>
            </w:r>
          </w:p>
        </w:tc>
        <w:tc>
          <w:tcPr>
            <w:tcW w:w="511" w:type="pct"/>
            <w:noWrap w:val="0"/>
            <w:vAlign w:val="center"/>
          </w:tcPr>
          <w:p w14:paraId="5B21AE71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5" w:type="pct"/>
            <w:noWrap w:val="0"/>
            <w:vAlign w:val="center"/>
          </w:tcPr>
          <w:p w14:paraId="2024D416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8" w:type="pct"/>
            <w:noWrap w:val="0"/>
            <w:vAlign w:val="center"/>
          </w:tcPr>
          <w:p w14:paraId="647B1571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</w:tr>
      <w:tr w14:paraId="3456D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  <w:jc w:val="center"/>
        </w:trPr>
        <w:tc>
          <w:tcPr>
            <w:tcW w:w="643" w:type="pct"/>
            <w:noWrap w:val="0"/>
            <w:vAlign w:val="center"/>
          </w:tcPr>
          <w:p w14:paraId="45946DAB">
            <w:pPr>
              <w:spacing w:line="240" w:lineRule="exact"/>
              <w:jc w:val="center"/>
              <w:rPr>
                <w:rFonts w:hint="default" w:cs="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  <w:t>13</w:t>
            </w:r>
          </w:p>
        </w:tc>
        <w:tc>
          <w:tcPr>
            <w:tcW w:w="2731" w:type="pct"/>
            <w:noWrap w:val="0"/>
            <w:vAlign w:val="center"/>
          </w:tcPr>
          <w:p w14:paraId="452D1D8E">
            <w:pPr>
              <w:spacing w:line="240" w:lineRule="exact"/>
              <w:jc w:val="left"/>
              <w:rPr>
                <w:rFonts w:hint="default" w:cs="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cs="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  <w:t>实验项目设计合理</w:t>
            </w:r>
          </w:p>
        </w:tc>
        <w:tc>
          <w:tcPr>
            <w:tcW w:w="511" w:type="pct"/>
            <w:noWrap w:val="0"/>
            <w:vAlign w:val="center"/>
          </w:tcPr>
          <w:p w14:paraId="3BD074CB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5" w:type="pct"/>
            <w:noWrap w:val="0"/>
            <w:vAlign w:val="center"/>
          </w:tcPr>
          <w:p w14:paraId="0B41435F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8" w:type="pct"/>
            <w:noWrap w:val="0"/>
            <w:vAlign w:val="center"/>
          </w:tcPr>
          <w:p w14:paraId="57C3405B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</w:tr>
      <w:tr w14:paraId="57507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jc w:val="center"/>
        </w:trPr>
        <w:tc>
          <w:tcPr>
            <w:tcW w:w="3374" w:type="pct"/>
            <w:gridSpan w:val="2"/>
            <w:noWrap w:val="0"/>
            <w:vAlign w:val="center"/>
          </w:tcPr>
          <w:p w14:paraId="45A9F44E">
            <w:pPr>
              <w:spacing w:line="240" w:lineRule="exact"/>
              <w:jc w:val="center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  <w:r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  <w:t>合理性总体评价</w:t>
            </w:r>
          </w:p>
        </w:tc>
        <w:tc>
          <w:tcPr>
            <w:tcW w:w="511" w:type="pct"/>
            <w:noWrap w:val="0"/>
            <w:vAlign w:val="center"/>
          </w:tcPr>
          <w:p w14:paraId="2E461258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5" w:type="pct"/>
            <w:noWrap w:val="0"/>
            <w:vAlign w:val="center"/>
          </w:tcPr>
          <w:p w14:paraId="67CDC418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8" w:type="pct"/>
            <w:noWrap w:val="0"/>
            <w:vAlign w:val="center"/>
          </w:tcPr>
          <w:p w14:paraId="784732AD">
            <w:pPr>
              <w:spacing w:line="240" w:lineRule="exact"/>
              <w:jc w:val="left"/>
              <w:rPr>
                <w:rFonts w:hint="eastAsia" w:cs="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</w:tr>
      <w:tr w14:paraId="5AF75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4" w:hRule="atLeast"/>
          <w:jc w:val="center"/>
        </w:trPr>
        <w:tc>
          <w:tcPr>
            <w:tcW w:w="643" w:type="pct"/>
            <w:noWrap w:val="0"/>
            <w:vAlign w:val="center"/>
          </w:tcPr>
          <w:p w14:paraId="151CA730">
            <w:pPr>
              <w:tabs>
                <w:tab w:val="left" w:pos="420"/>
              </w:tabs>
              <w:jc w:val="center"/>
              <w:rPr>
                <w:b/>
                <w:color w:val="auto"/>
                <w:szCs w:val="21"/>
              </w:rPr>
            </w:pPr>
            <w:r>
              <w:rPr>
                <w:rFonts w:hint="eastAsia"/>
                <w:b/>
                <w:bCs/>
                <w:color w:val="auto"/>
              </w:rPr>
              <w:t>系（教研室）审核意见</w:t>
            </w:r>
          </w:p>
        </w:tc>
        <w:tc>
          <w:tcPr>
            <w:tcW w:w="4356" w:type="pct"/>
            <w:gridSpan w:val="4"/>
            <w:noWrap w:val="0"/>
            <w:vAlign w:val="center"/>
          </w:tcPr>
          <w:p w14:paraId="1A4AC46E">
            <w:pPr>
              <w:spacing w:line="480" w:lineRule="auto"/>
              <w:rPr>
                <w:color w:val="auto"/>
                <w:szCs w:val="21"/>
              </w:rPr>
            </w:pPr>
          </w:p>
          <w:p w14:paraId="67D6E344">
            <w:pPr>
              <w:spacing w:line="480" w:lineRule="auto"/>
              <w:rPr>
                <w:color w:val="auto"/>
                <w:szCs w:val="21"/>
              </w:rPr>
            </w:pPr>
          </w:p>
          <w:p w14:paraId="2B42D414">
            <w:pPr>
              <w:spacing w:line="480" w:lineRule="auto"/>
              <w:rPr>
                <w:color w:val="auto"/>
                <w:szCs w:val="21"/>
              </w:rPr>
            </w:pPr>
          </w:p>
          <w:p w14:paraId="2AB61E14">
            <w:pPr>
              <w:wordWrap w:val="0"/>
              <w:spacing w:line="400" w:lineRule="exact"/>
              <w:ind w:right="960"/>
              <w:jc w:val="right"/>
              <w:rPr>
                <w:color w:val="auto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 xml:space="preserve">负责人签字：    </w:t>
            </w:r>
          </w:p>
          <w:p w14:paraId="31EADAF7">
            <w:pPr>
              <w:spacing w:line="400" w:lineRule="exact"/>
              <w:jc w:val="right"/>
              <w:rPr>
                <w:color w:val="auto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年　　月　　日</w:t>
            </w:r>
          </w:p>
        </w:tc>
      </w:tr>
      <w:tr w14:paraId="3CBC5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0" w:hRule="atLeast"/>
          <w:jc w:val="center"/>
        </w:trPr>
        <w:tc>
          <w:tcPr>
            <w:tcW w:w="643" w:type="pct"/>
            <w:noWrap w:val="0"/>
            <w:vAlign w:val="center"/>
          </w:tcPr>
          <w:p w14:paraId="39560E1D">
            <w:pPr>
              <w:jc w:val="center"/>
              <w:rPr>
                <w:b/>
                <w:color w:val="auto"/>
                <w:szCs w:val="21"/>
              </w:rPr>
            </w:pPr>
            <w:r>
              <w:rPr>
                <w:rFonts w:hint="eastAsia"/>
                <w:b/>
                <w:bCs/>
                <w:color w:val="auto"/>
                <w:lang w:eastAsia="zh-CN"/>
              </w:rPr>
              <w:t>学</w:t>
            </w:r>
            <w:r>
              <w:rPr>
                <w:rFonts w:hint="eastAsia"/>
                <w:b/>
                <w:bCs/>
                <w:color w:val="auto"/>
              </w:rPr>
              <w:t>院审批意见</w:t>
            </w:r>
          </w:p>
        </w:tc>
        <w:tc>
          <w:tcPr>
            <w:tcW w:w="4356" w:type="pct"/>
            <w:gridSpan w:val="4"/>
            <w:noWrap w:val="0"/>
            <w:vAlign w:val="center"/>
          </w:tcPr>
          <w:p w14:paraId="1E201656">
            <w:pPr>
              <w:rPr>
                <w:color w:val="auto"/>
                <w:szCs w:val="21"/>
              </w:rPr>
            </w:pPr>
          </w:p>
          <w:p w14:paraId="6D25DD6F">
            <w:pPr>
              <w:rPr>
                <w:color w:val="auto"/>
                <w:szCs w:val="21"/>
              </w:rPr>
            </w:pPr>
          </w:p>
          <w:p w14:paraId="384AF313">
            <w:pPr>
              <w:rPr>
                <w:color w:val="auto"/>
                <w:szCs w:val="21"/>
              </w:rPr>
            </w:pPr>
          </w:p>
          <w:p w14:paraId="00E02CDA">
            <w:pPr>
              <w:rPr>
                <w:color w:val="auto"/>
                <w:szCs w:val="21"/>
              </w:rPr>
            </w:pPr>
          </w:p>
          <w:p w14:paraId="780F794D">
            <w:pPr>
              <w:rPr>
                <w:color w:val="auto"/>
                <w:szCs w:val="21"/>
              </w:rPr>
            </w:pPr>
          </w:p>
          <w:p w14:paraId="5664CE47">
            <w:pPr>
              <w:rPr>
                <w:color w:val="auto"/>
                <w:szCs w:val="21"/>
              </w:rPr>
            </w:pPr>
          </w:p>
          <w:p w14:paraId="4F4EC915">
            <w:pPr>
              <w:wordWrap w:val="0"/>
              <w:spacing w:line="320" w:lineRule="exact"/>
              <w:jc w:val="right"/>
              <w:rPr>
                <w:color w:val="auto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教学</w:t>
            </w:r>
            <w:r>
              <w:rPr>
                <w:rFonts w:hint="eastAsia"/>
                <w:color w:val="auto"/>
                <w:szCs w:val="21"/>
                <w:lang w:val="en-US" w:eastAsia="zh-CN"/>
              </w:rPr>
              <w:t>副</w:t>
            </w:r>
            <w:r>
              <w:rPr>
                <w:rFonts w:hint="eastAsia"/>
                <w:color w:val="auto"/>
                <w:szCs w:val="21"/>
              </w:rPr>
              <w:t xml:space="preserve">院长签字：           </w:t>
            </w:r>
          </w:p>
          <w:p w14:paraId="764957EF">
            <w:pPr>
              <w:wordWrap w:val="0"/>
              <w:spacing w:line="320" w:lineRule="exact"/>
              <w:jc w:val="right"/>
              <w:rPr>
                <w:color w:val="auto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单位</w:t>
            </w:r>
            <w:r>
              <w:rPr>
                <w:rFonts w:hint="eastAsia"/>
                <w:color w:val="auto"/>
                <w:szCs w:val="21"/>
                <w:lang w:val="en-US" w:eastAsia="zh-CN"/>
              </w:rPr>
              <w:t>盖</w:t>
            </w:r>
            <w:r>
              <w:rPr>
                <w:rFonts w:hint="eastAsia"/>
                <w:color w:val="auto"/>
                <w:szCs w:val="21"/>
              </w:rPr>
              <w:t xml:space="preserve">章：           </w:t>
            </w:r>
          </w:p>
          <w:p w14:paraId="6D89E478">
            <w:pPr>
              <w:spacing w:line="320" w:lineRule="exact"/>
              <w:jc w:val="right"/>
              <w:rPr>
                <w:color w:val="auto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年　　月　　日</w:t>
            </w:r>
          </w:p>
        </w:tc>
      </w:tr>
    </w:tbl>
    <w:p w14:paraId="66B26FA5">
      <w:pPr>
        <w:spacing w:line="360" w:lineRule="auto"/>
        <w:rPr>
          <w:rFonts w:ascii="Times New Roman" w:hAnsi="Times New Roman" w:eastAsia="仿宋_GB2312"/>
          <w:kern w:val="0"/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797" w:bottom="1440" w:left="1797" w:header="851" w:footer="992" w:gutter="0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4AEB14D2-4E8C-44A6-9968-3F3438AC4970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483CCCE8-C042-42CA-B995-0F443F3DC1B7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B7D27657-C98C-4D00-9C33-3FF0AAA93E2D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Wingdings 2">
    <w:altName w:val="Wingdings"/>
    <w:panose1 w:val="05020102010507070707"/>
    <w:charset w:val="02"/>
    <w:family w:val="roman"/>
    <w:pitch w:val="default"/>
    <w:sig w:usb0="00000000" w:usb1="00000000" w:usb2="00000000" w:usb3="00000000" w:csb0="80000000" w:csb1="00000000"/>
    <w:embedRegular r:id="rId4" w:fontKey="{507B5067-1726-48DD-9FF9-664A2103281F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5" w:fontKey="{6AE70F5D-A4BD-4A8F-9FC9-3E1029793036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ingsoft UE">
    <w:panose1 w:val="02000100010000000000"/>
    <w:charset w:val="00"/>
    <w:family w:val="auto"/>
    <w:pitch w:val="default"/>
    <w:sig w:usb0="00000001" w:usb1="00004000" w:usb2="00000000" w:usb3="00000000" w:csb0="00000001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6" w:fontKey="{81C897DC-3621-404B-82A3-0F78F698400E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49415335"/>
    </w:sdtPr>
    <w:sdtContent>
      <w:p w14:paraId="01914478">
        <w:pPr>
          <w:pStyle w:val="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1CF21DB5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8F8FD8">
    <w:pPr>
      <w:pStyle w:val="6"/>
    </w:pPr>
    <w:r>
      <w:rPr>
        <w:rFonts w:hint="eastAsia"/>
        <w:lang w:val="en-US" w:eastAsia="zh-CN"/>
      </w:rPr>
      <w:t>嘉应学院本科</w:t>
    </w:r>
    <w:r>
      <w:rPr>
        <w:rFonts w:hint="eastAsia"/>
      </w:rPr>
      <w:t>专业实验</w:t>
    </w:r>
    <w:r>
      <w:rPr>
        <w:rFonts w:hint="eastAsia"/>
        <w:lang w:val="en-US" w:eastAsia="zh-CN"/>
      </w:rPr>
      <w:t>课程</w:t>
    </w:r>
    <w:r>
      <w:rPr>
        <w:rFonts w:hint="eastAsia"/>
      </w:rPr>
      <w:t>教学大纲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F5A97F"/>
    <w:multiLevelType w:val="singleLevel"/>
    <w:tmpl w:val="C7F5A97F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BlMzQyZjRhOGFjMDUwZjI3MGMwZTU2Y2U0OGUxY2EifQ=="/>
  </w:docVars>
  <w:rsids>
    <w:rsidRoot w:val="008C5588"/>
    <w:rsid w:val="00017230"/>
    <w:rsid w:val="00054AC6"/>
    <w:rsid w:val="00074530"/>
    <w:rsid w:val="000A6697"/>
    <w:rsid w:val="000C5A75"/>
    <w:rsid w:val="000E18C2"/>
    <w:rsid w:val="000F14C6"/>
    <w:rsid w:val="00100249"/>
    <w:rsid w:val="001240D1"/>
    <w:rsid w:val="00132052"/>
    <w:rsid w:val="00141F4D"/>
    <w:rsid w:val="00142D87"/>
    <w:rsid w:val="00151DEE"/>
    <w:rsid w:val="001778E4"/>
    <w:rsid w:val="00185A28"/>
    <w:rsid w:val="00196350"/>
    <w:rsid w:val="001C0773"/>
    <w:rsid w:val="001D3A3D"/>
    <w:rsid w:val="001E5659"/>
    <w:rsid w:val="00203B99"/>
    <w:rsid w:val="00217BEE"/>
    <w:rsid w:val="00222B08"/>
    <w:rsid w:val="00232BD0"/>
    <w:rsid w:val="002451DA"/>
    <w:rsid w:val="002459DF"/>
    <w:rsid w:val="00260E29"/>
    <w:rsid w:val="002850EF"/>
    <w:rsid w:val="002913D4"/>
    <w:rsid w:val="002B0659"/>
    <w:rsid w:val="002C6C7C"/>
    <w:rsid w:val="002E705B"/>
    <w:rsid w:val="003455E0"/>
    <w:rsid w:val="003462D1"/>
    <w:rsid w:val="00356920"/>
    <w:rsid w:val="00371B2B"/>
    <w:rsid w:val="003803A2"/>
    <w:rsid w:val="00380A42"/>
    <w:rsid w:val="003B2391"/>
    <w:rsid w:val="003C449C"/>
    <w:rsid w:val="003C6C1A"/>
    <w:rsid w:val="00412D2F"/>
    <w:rsid w:val="004259A5"/>
    <w:rsid w:val="00452047"/>
    <w:rsid w:val="00470CE9"/>
    <w:rsid w:val="004A6B56"/>
    <w:rsid w:val="00574D0F"/>
    <w:rsid w:val="00590F88"/>
    <w:rsid w:val="005D6002"/>
    <w:rsid w:val="005E2D41"/>
    <w:rsid w:val="005E5369"/>
    <w:rsid w:val="00601754"/>
    <w:rsid w:val="00647EE4"/>
    <w:rsid w:val="00677CC6"/>
    <w:rsid w:val="00686307"/>
    <w:rsid w:val="00687788"/>
    <w:rsid w:val="006B3BFA"/>
    <w:rsid w:val="006D1468"/>
    <w:rsid w:val="007039AF"/>
    <w:rsid w:val="00710B2D"/>
    <w:rsid w:val="007B14C1"/>
    <w:rsid w:val="00815459"/>
    <w:rsid w:val="00887838"/>
    <w:rsid w:val="00891381"/>
    <w:rsid w:val="008A0984"/>
    <w:rsid w:val="008A33CE"/>
    <w:rsid w:val="008A4EF3"/>
    <w:rsid w:val="008C5588"/>
    <w:rsid w:val="00911333"/>
    <w:rsid w:val="009413A6"/>
    <w:rsid w:val="0094793D"/>
    <w:rsid w:val="009613AF"/>
    <w:rsid w:val="009957E8"/>
    <w:rsid w:val="009C6AEB"/>
    <w:rsid w:val="009E70A2"/>
    <w:rsid w:val="009F7399"/>
    <w:rsid w:val="00A26EB7"/>
    <w:rsid w:val="00A44F52"/>
    <w:rsid w:val="00A70F22"/>
    <w:rsid w:val="00A71F20"/>
    <w:rsid w:val="00AC0D4A"/>
    <w:rsid w:val="00AC0D94"/>
    <w:rsid w:val="00AC6E59"/>
    <w:rsid w:val="00AD2364"/>
    <w:rsid w:val="00AE4D41"/>
    <w:rsid w:val="00B0041A"/>
    <w:rsid w:val="00B40308"/>
    <w:rsid w:val="00B4126D"/>
    <w:rsid w:val="00B574A4"/>
    <w:rsid w:val="00B67FB8"/>
    <w:rsid w:val="00BF69A4"/>
    <w:rsid w:val="00BF7547"/>
    <w:rsid w:val="00C13D35"/>
    <w:rsid w:val="00C1709F"/>
    <w:rsid w:val="00C31220"/>
    <w:rsid w:val="00C37B3F"/>
    <w:rsid w:val="00C455AE"/>
    <w:rsid w:val="00C52395"/>
    <w:rsid w:val="00C756E2"/>
    <w:rsid w:val="00CB7898"/>
    <w:rsid w:val="00CC4D85"/>
    <w:rsid w:val="00CF0325"/>
    <w:rsid w:val="00D10121"/>
    <w:rsid w:val="00D20F64"/>
    <w:rsid w:val="00D30627"/>
    <w:rsid w:val="00DE37EF"/>
    <w:rsid w:val="00DF2BAF"/>
    <w:rsid w:val="00E14054"/>
    <w:rsid w:val="00E20B6B"/>
    <w:rsid w:val="00E31B62"/>
    <w:rsid w:val="00E35E7D"/>
    <w:rsid w:val="00E768BA"/>
    <w:rsid w:val="00E93331"/>
    <w:rsid w:val="00EC16EC"/>
    <w:rsid w:val="00EC441D"/>
    <w:rsid w:val="00ED2A3F"/>
    <w:rsid w:val="00EE6968"/>
    <w:rsid w:val="00F2560B"/>
    <w:rsid w:val="00F345BC"/>
    <w:rsid w:val="00F6047D"/>
    <w:rsid w:val="00F924B0"/>
    <w:rsid w:val="00F96AA6"/>
    <w:rsid w:val="00FF7ACD"/>
    <w:rsid w:val="011F3787"/>
    <w:rsid w:val="04D537CA"/>
    <w:rsid w:val="05772045"/>
    <w:rsid w:val="05F54C20"/>
    <w:rsid w:val="08116E03"/>
    <w:rsid w:val="0AE51E8A"/>
    <w:rsid w:val="0B291F47"/>
    <w:rsid w:val="0B923C63"/>
    <w:rsid w:val="0C9475FE"/>
    <w:rsid w:val="0E5F5EF1"/>
    <w:rsid w:val="0E8B0F07"/>
    <w:rsid w:val="108118B3"/>
    <w:rsid w:val="13145E86"/>
    <w:rsid w:val="14E33208"/>
    <w:rsid w:val="14F20D30"/>
    <w:rsid w:val="153B58C2"/>
    <w:rsid w:val="155A2550"/>
    <w:rsid w:val="17680246"/>
    <w:rsid w:val="19E57F62"/>
    <w:rsid w:val="1BB366FC"/>
    <w:rsid w:val="1CC30127"/>
    <w:rsid w:val="1D037B0A"/>
    <w:rsid w:val="1E5D78EB"/>
    <w:rsid w:val="208E05CF"/>
    <w:rsid w:val="20C86211"/>
    <w:rsid w:val="22284C58"/>
    <w:rsid w:val="222C4925"/>
    <w:rsid w:val="228527AD"/>
    <w:rsid w:val="239255F7"/>
    <w:rsid w:val="24C37F15"/>
    <w:rsid w:val="2586336F"/>
    <w:rsid w:val="26FA03F9"/>
    <w:rsid w:val="28DF5C31"/>
    <w:rsid w:val="29053906"/>
    <w:rsid w:val="2BCD0009"/>
    <w:rsid w:val="2F575B54"/>
    <w:rsid w:val="34B63D06"/>
    <w:rsid w:val="366033FD"/>
    <w:rsid w:val="37582E99"/>
    <w:rsid w:val="392A6A70"/>
    <w:rsid w:val="3C3F6883"/>
    <w:rsid w:val="41870F04"/>
    <w:rsid w:val="452B7DF8"/>
    <w:rsid w:val="46D6013C"/>
    <w:rsid w:val="471915A7"/>
    <w:rsid w:val="496930A0"/>
    <w:rsid w:val="4A423F4B"/>
    <w:rsid w:val="4BC863A1"/>
    <w:rsid w:val="4D82399D"/>
    <w:rsid w:val="4F6C6E7A"/>
    <w:rsid w:val="50595A45"/>
    <w:rsid w:val="51173CFE"/>
    <w:rsid w:val="52E32DFB"/>
    <w:rsid w:val="53227B62"/>
    <w:rsid w:val="578512A3"/>
    <w:rsid w:val="5A4D572F"/>
    <w:rsid w:val="5AA435FB"/>
    <w:rsid w:val="5B0369BF"/>
    <w:rsid w:val="5BEE0A51"/>
    <w:rsid w:val="5D59378A"/>
    <w:rsid w:val="5E382458"/>
    <w:rsid w:val="5F557FED"/>
    <w:rsid w:val="607406B8"/>
    <w:rsid w:val="60B2346C"/>
    <w:rsid w:val="61424A95"/>
    <w:rsid w:val="6149726C"/>
    <w:rsid w:val="61AE1315"/>
    <w:rsid w:val="66444E50"/>
    <w:rsid w:val="68B946DC"/>
    <w:rsid w:val="69361B71"/>
    <w:rsid w:val="696A4AE4"/>
    <w:rsid w:val="6BE37DBB"/>
    <w:rsid w:val="702071B6"/>
    <w:rsid w:val="706A71F9"/>
    <w:rsid w:val="72EE408F"/>
    <w:rsid w:val="732424B5"/>
    <w:rsid w:val="737F118B"/>
    <w:rsid w:val="75F029FE"/>
    <w:rsid w:val="7B4C7221"/>
    <w:rsid w:val="7C6D47B4"/>
    <w:rsid w:val="7F076C05"/>
    <w:rsid w:val="7F6A368D"/>
    <w:rsid w:val="7F7B641C"/>
    <w:rsid w:val="7FE54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楷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4"/>
    <w:qFormat/>
    <w:uiPriority w:val="0"/>
    <w:pPr>
      <w:keepNext/>
      <w:keepLines/>
      <w:ind w:firstLine="200" w:firstLineChars="200"/>
      <w:outlineLvl w:val="2"/>
    </w:pPr>
    <w:rPr>
      <w:rFonts w:ascii="Times New Roman" w:hAnsi="Times New Roman" w:eastAsia="黑体"/>
      <w:bCs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6"/>
    <w:qFormat/>
    <w:uiPriority w:val="99"/>
    <w:rPr>
      <w:rFonts w:ascii="Calibri" w:hAnsi="Calibri" w:eastAsia="楷体" w:cs="Times New Roman"/>
      <w:sz w:val="18"/>
      <w:szCs w:val="18"/>
    </w:rPr>
  </w:style>
  <w:style w:type="character" w:customStyle="1" w:styleId="11">
    <w:name w:val="页脚 字符"/>
    <w:basedOn w:val="9"/>
    <w:link w:val="5"/>
    <w:qFormat/>
    <w:uiPriority w:val="99"/>
    <w:rPr>
      <w:rFonts w:ascii="Calibri" w:hAnsi="Calibri" w:eastAsia="楷体" w:cs="Times New Roman"/>
      <w:sz w:val="18"/>
      <w:szCs w:val="18"/>
    </w:rPr>
  </w:style>
  <w:style w:type="character" w:customStyle="1" w:styleId="12">
    <w:name w:val="标题 1 字符"/>
    <w:basedOn w:val="9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3">
    <w:name w:val="标题 2 字符"/>
    <w:basedOn w:val="9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4">
    <w:name w:val="标题 3 字符"/>
    <w:basedOn w:val="9"/>
    <w:link w:val="4"/>
    <w:qFormat/>
    <w:uiPriority w:val="0"/>
    <w:rPr>
      <w:rFonts w:ascii="Times New Roman" w:hAnsi="Times New Roman" w:eastAsia="黑体" w:cs="Times New Roman"/>
      <w:bCs/>
      <w:szCs w:val="32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WIN</Company>
  <Pages>7</Pages>
  <Words>1306</Words>
  <Characters>1572</Characters>
  <Lines>8</Lines>
  <Paragraphs>2</Paragraphs>
  <TotalTime>1</TotalTime>
  <ScaleCrop>false</ScaleCrop>
  <LinksUpToDate>false</LinksUpToDate>
  <CharactersWithSpaces>1614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2020-04-01T02:01:00Z</dcterms:created>
  <dc:creator>WIN</dc:creator>
  <cp:lastModifiedBy>曾镜泊</cp:lastModifiedBy>
  <dcterms:modified xsi:type="dcterms:W3CDTF">2026-05-08T03:51:16Z</dcterms:modified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D046ED5694A64A7B9F1C86AD7B2A0389_13</vt:lpwstr>
  </property>
  <property fmtid="{D5CDD505-2E9C-101B-9397-08002B2CF9AE}" pid="4" name="KSOTemplateDocerSaveRecord">
    <vt:lpwstr>eyJoZGlkIjoiYWVlYzEwMjU1MjQzNzljNTg5NWIxODg4NmJjOWI1MmUiLCJ1c2VySWQiOiIyODk2NzgwNzUifQ==</vt:lpwstr>
  </property>
</Properties>
</file>