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DF92" w14:textId="3112F32F" w:rsidR="005F0AB9" w:rsidRPr="005F0AB9" w:rsidRDefault="005F0AB9" w:rsidP="005F0AB9">
      <w:pP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14:ligatures w14:val="none"/>
        </w:rPr>
        <w:t>Agg Cache</w:t>
      </w: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14:ligatures w14:val="none"/>
        </w:rPr>
        <w:t xml:space="preserve"> – Caching Time-Series data Aggregates to improve performance</w:t>
      </w:r>
    </w:p>
    <w:p w14:paraId="76EB6ED1" w14:textId="336A9125" w:rsidR="005F0AB9" w:rsidRPr="005F0AB9" w:rsidRDefault="005F0AB9" w:rsidP="005F0AB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0"/>
          <w:sz w:val="32"/>
          <w:szCs w:val="32"/>
          <w14:ligatures w14:val="none"/>
        </w:rPr>
        <w:t>Team: Mingyi Lim and Eugene Chang</w:t>
      </w:r>
    </w:p>
    <w:p w14:paraId="21852DC7" w14:textId="5A620B85" w:rsidR="005F0AB9" w:rsidRPr="005F0AB9" w:rsidRDefault="005F0AB9" w:rsidP="005F0AB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Problem</w:t>
      </w:r>
    </w:p>
    <w:p w14:paraId="0D3A025D" w14:textId="62B9608C" w:rsidR="005F0AB9" w:rsidRPr="005F0AB9" w:rsidRDefault="005F0AB9" w:rsidP="005F0AB9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Time series data is huge, with Twitter's Observability stack collecting 170 million metrics every minute and serving 200 million queries per day</w:t>
      </w:r>
      <w:r w:rsidR="00CB74A3">
        <w:rPr>
          <w:rStyle w:val="EndnoteReference"/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endnoteReference w:id="1"/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. Time series databases are typically used for metrics and log storage for large systems and applications, and are typically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. 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One common use of Timeseries data is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real-time analytics and dashboarding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, where users are able to create visualizations to track specific metrics over time.</w:t>
      </w:r>
    </w:p>
    <w:p w14:paraId="05795FD0" w14:textId="33DC10B7" w:rsidR="005F0AB9" w:rsidRPr="005F0AB9" w:rsidRDefault="005F0AB9" w:rsidP="005F0AB9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However, many clients achieve this by simply re-querying data repeatedly. This repeated queries can put a strain on the time series database by repeatedly querying and aggregating the same data over and over again, which is not required in most cases.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We want to investigate if the use of an intermediate caching layer can improve performance of these queries and reduce redundant queries.</w:t>
      </w:r>
    </w:p>
    <w:p w14:paraId="1C5D609E" w14:textId="77777777" w:rsidR="005F0AB9" w:rsidRPr="005F0AB9" w:rsidRDefault="005F0AB9" w:rsidP="005F0AB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Proposal</w:t>
      </w:r>
    </w:p>
    <w:p w14:paraId="1B14CA48" w14:textId="77777777" w:rsidR="005F0AB9" w:rsidRDefault="005F0AB9" w:rsidP="005F0AB9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We propose a cache layer in-between the Time Series database which reduces the amount of data the database needs to handle. The cache layer should provide the following </w:t>
      </w:r>
    </w:p>
    <w:p w14:paraId="43B2A460" w14:textId="6A64D206" w:rsidR="005F0AB9" w:rsidRPr="00CB74A3" w:rsidRDefault="00CB74A3" w:rsidP="00CB74A3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CB74A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Caching</w:t>
      </w:r>
      <w:r w:rsidR="005F0AB9" w:rsidRPr="00CB74A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- given an existing query, we can retrieve data from the cache </w:t>
      </w:r>
      <w:r w:rsidRPr="00CB74A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where available.</w:t>
      </w:r>
    </w:p>
    <w:p w14:paraId="69E4341A" w14:textId="77777777" w:rsidR="00CB74A3" w:rsidRDefault="00CB74A3" w:rsidP="00CB74A3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Query simplification – We can modify queries to the TSDB to only the subset of data not present in cache</w:t>
      </w:r>
    </w:p>
    <w:p w14:paraId="7993BA18" w14:textId="6EE1DCE5" w:rsidR="00CB74A3" w:rsidRPr="00CB74A3" w:rsidRDefault="00CB74A3" w:rsidP="00CB74A3">
      <w:pPr>
        <w:pStyle w:val="ListParagraph"/>
        <w:numPr>
          <w:ilvl w:val="0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CB74A3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Intermediate Aggregated queries </w:t>
      </w:r>
    </w:p>
    <w:p w14:paraId="33572E25" w14:textId="77777777" w:rsidR="00CB74A3" w:rsidRDefault="00CB74A3" w:rsidP="00CB74A3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Due to the density of timeseries data, most queries downsample queries by aggregating data over fixed time ranges with some granularity. </w:t>
      </w:r>
    </w:p>
    <w:p w14:paraId="32920BD9" w14:textId="77777777" w:rsidR="00CB74A3" w:rsidRDefault="00CB74A3" w:rsidP="00CB74A3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Aggregations are then commonly performed over the range of data captured in these granularities </w:t>
      </w:r>
    </w:p>
    <w:p w14:paraId="63EA3E0F" w14:textId="3F47735C" w:rsidR="005F0AB9" w:rsidRPr="00CB74A3" w:rsidRDefault="00CB74A3" w:rsidP="00CB74A3">
      <w:pPr>
        <w:pStyle w:val="ListParagraph"/>
        <w:numPr>
          <w:ilvl w:val="1"/>
          <w:numId w:val="8"/>
        </w:num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We want to cache these aggregations to avoid performing repeated aggregations - something that is not done in existing time series caches</w:t>
      </w:r>
      <w:r>
        <w:rPr>
          <w:rStyle w:val="EndnoteReference"/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endnoteReference w:id="2"/>
      </w:r>
    </w:p>
    <w:p w14:paraId="34C40CCE" w14:textId="77777777" w:rsidR="005F0AB9" w:rsidRPr="005F0AB9" w:rsidRDefault="005F0AB9" w:rsidP="005F0AB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Measure/Metrics</w:t>
      </w:r>
    </w:p>
    <w:p w14:paraId="602C01F1" w14:textId="77777777" w:rsidR="005F0AB9" w:rsidRPr="005F0AB9" w:rsidRDefault="005F0AB9" w:rsidP="005F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We will compare the performance of raw queries over our caching system to measure performance gains in terms of</w:t>
      </w:r>
    </w:p>
    <w:p w14:paraId="135362DB" w14:textId="77777777" w:rsidR="005F0AB9" w:rsidRPr="005F0AB9" w:rsidRDefault="005F0AB9" w:rsidP="005F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Total Query latency</w:t>
      </w:r>
    </w:p>
    <w:p w14:paraId="0104190B" w14:textId="77777777" w:rsidR="005F0AB9" w:rsidRPr="005F0AB9" w:rsidRDefault="005F0AB9" w:rsidP="005F0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Bandwidth utilization (how much data is served from the DB to the cache)</w:t>
      </w:r>
    </w:p>
    <w:p w14:paraId="1541784A" w14:textId="77777777" w:rsidR="005F0AB9" w:rsidRPr="005F0AB9" w:rsidRDefault="005F0AB9" w:rsidP="005F0AB9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</w:pPr>
      <w:r w:rsidRPr="005F0AB9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14:ligatures w14:val="none"/>
        </w:rPr>
        <w:t>Tangible Steps for execution</w:t>
      </w:r>
    </w:p>
    <w:p w14:paraId="0BB078B1" w14:textId="2C3597FB" w:rsidR="005F0AB9" w:rsidRPr="005F0AB9" w:rsidRDefault="005F0AB9" w:rsidP="005F0AB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lastRenderedPageBreak/>
        <w:t>Setup connection to Influx DB/Timescale</w:t>
      </w:r>
      <w:r w:rsidR="00E03A5A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DB.</w:t>
      </w:r>
    </w:p>
    <w:p w14:paraId="113723F0" w14:textId="68097001" w:rsidR="005F0AB9" w:rsidRPr="005F0AB9" w:rsidRDefault="005F0AB9" w:rsidP="005F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Generate dummy test data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which emulates real-world system data 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(either from a real application or using a generator)</w:t>
      </w:r>
    </w:p>
    <w:p w14:paraId="0C12DA0F" w14:textId="0AA5AEFF" w:rsidR="005F0AB9" w:rsidRPr="005F0AB9" w:rsidRDefault="005F0AB9" w:rsidP="005F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Create a set of queries for measurement</w:t>
      </w:r>
    </w:p>
    <w:p w14:paraId="3558E20A" w14:textId="3CBFD3F9" w:rsidR="005F0AB9" w:rsidRPr="005F0AB9" w:rsidRDefault="005F0AB9" w:rsidP="005F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Create cache (using C/Rust/Golang/Scala) to serve queries</w:t>
      </w:r>
    </w:p>
    <w:p w14:paraId="2DE46AEE" w14:textId="3B8EF17D" w:rsidR="005F0AB9" w:rsidRPr="005F0AB9" w:rsidRDefault="005F0AB9" w:rsidP="005F0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Alternatively, we can create client which does caching (just as a prototype, since it is simpler to write,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and we don’t have to build a cache from scratch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).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We can ballpark the network latency using similar requests.</w:t>
      </w:r>
    </w:p>
    <w:p w14:paraId="2EE70960" w14:textId="3FFA7D13" w:rsidR="005F0AB9" w:rsidRPr="005F0AB9" w:rsidRDefault="005F0AB9" w:rsidP="005F0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Cache/Client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should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hold data in memory, modify query based on existing data and query DB for additional datapoints required.</w:t>
      </w:r>
    </w:p>
    <w:p w14:paraId="705F6457" w14:textId="6068F1B8" w:rsidR="005F0AB9" w:rsidRPr="005F0AB9" w:rsidRDefault="005F0AB9" w:rsidP="005F0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Run comparison using 2 clients</w:t>
      </w:r>
    </w:p>
    <w:p w14:paraId="16994DDA" w14:textId="77777777" w:rsidR="005F0AB9" w:rsidRPr="005F0AB9" w:rsidRDefault="005F0AB9" w:rsidP="005F0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Standard Client directly connecting to Influx</w:t>
      </w:r>
    </w:p>
    <w:p w14:paraId="124C5B6C" w14:textId="77777777" w:rsidR="005F0AB9" w:rsidRPr="005F0AB9" w:rsidRDefault="005F0AB9" w:rsidP="005F0A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Modified Client connecting to Influx via cache service</w:t>
      </w:r>
    </w:p>
    <w:p w14:paraId="165BECB1" w14:textId="7485C68E" w:rsidR="005F0AB9" w:rsidRPr="005F0AB9" w:rsidRDefault="005F0AB9" w:rsidP="005F0AB9">
      <w:pPr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</w:pP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We might not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have to 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use HPC, but we could probably use GCP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(if available)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to </w:t>
      </w:r>
      <w:r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>allocate</w:t>
      </w:r>
      <w:r w:rsidRPr="005F0AB9">
        <w:rPr>
          <w:rFonts w:ascii="Segoe UI" w:eastAsia="Times New Roman" w:hAnsi="Segoe UI" w:cs="Segoe UI"/>
          <w:color w:val="000000" w:themeColor="text1"/>
          <w:kern w:val="0"/>
          <w:sz w:val="21"/>
          <w:szCs w:val="21"/>
          <w14:ligatures w14:val="none"/>
        </w:rPr>
        <w:t xml:space="preserve"> resources to run our experiments.</w:t>
      </w:r>
    </w:p>
    <w:p w14:paraId="18C17DDB" w14:textId="77777777" w:rsidR="00354AEB" w:rsidRPr="005F0AB9" w:rsidRDefault="00354AEB">
      <w:pPr>
        <w:rPr>
          <w:color w:val="000000" w:themeColor="text1"/>
        </w:rPr>
      </w:pPr>
    </w:p>
    <w:sectPr w:rsidR="00354AEB" w:rsidRPr="005F0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95006" w14:textId="77777777" w:rsidR="00F32C1C" w:rsidRDefault="00F32C1C" w:rsidP="00CB74A3">
      <w:pPr>
        <w:spacing w:after="0" w:line="240" w:lineRule="auto"/>
      </w:pPr>
      <w:r>
        <w:separator/>
      </w:r>
    </w:p>
  </w:endnote>
  <w:endnote w:type="continuationSeparator" w:id="0">
    <w:p w14:paraId="59C5181E" w14:textId="77777777" w:rsidR="00F32C1C" w:rsidRDefault="00F32C1C" w:rsidP="00CB74A3">
      <w:pPr>
        <w:spacing w:after="0" w:line="240" w:lineRule="auto"/>
      </w:pPr>
      <w:r>
        <w:continuationSeparator/>
      </w:r>
    </w:p>
  </w:endnote>
  <w:endnote w:id="1">
    <w:p w14:paraId="7CB9C10F" w14:textId="03146F1B" w:rsidR="00CB74A3" w:rsidRPr="00CB74A3" w:rsidRDefault="00CB74A3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</w:t>
      </w:r>
      <w:r>
        <w:t>2013. How Twitter monitors millions of time series. https://www.oreilly.com/ content/how-twitter-monitors-millions-of-time-series/.</w:t>
      </w:r>
    </w:p>
  </w:endnote>
  <w:endnote w:id="2">
    <w:p w14:paraId="3321573B" w14:textId="08366876" w:rsidR="00CB74A3" w:rsidRPr="00CB74A3" w:rsidRDefault="00CB74A3" w:rsidP="00CB74A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>TSCache: an efficient flash-based caching scheme for time-series data workloads</w:t>
      </w:r>
      <w:r>
        <w:t xml:space="preserve"> </w:t>
      </w:r>
      <w:hyperlink r:id="rId1" w:history="1">
        <w:r w:rsidRPr="00A240D4">
          <w:rPr>
            <w:rStyle w:val="Hyperlink"/>
          </w:rPr>
          <w:t>https://doi.org/10.14778/3484224.3484225</w:t>
        </w:r>
      </w:hyperlink>
      <w:r>
        <w:t xml:space="preserve">  </w:t>
      </w:r>
      <w:r>
        <w:t>Jian Liu</w:t>
      </w:r>
      <w:r>
        <w:t xml:space="preserve"> </w:t>
      </w:r>
      <w:r>
        <w:t>Kefei Wang</w:t>
      </w:r>
      <w:r>
        <w:t xml:space="preserve"> </w:t>
      </w:r>
      <w:r>
        <w:t>Feng Chen</w:t>
      </w:r>
      <w:r>
        <w:t xml:space="preserve"> 2021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9478" w14:textId="77777777" w:rsidR="00F32C1C" w:rsidRDefault="00F32C1C" w:rsidP="00CB74A3">
      <w:pPr>
        <w:spacing w:after="0" w:line="240" w:lineRule="auto"/>
      </w:pPr>
      <w:r>
        <w:separator/>
      </w:r>
    </w:p>
  </w:footnote>
  <w:footnote w:type="continuationSeparator" w:id="0">
    <w:p w14:paraId="2CBC37B9" w14:textId="77777777" w:rsidR="00F32C1C" w:rsidRDefault="00F32C1C" w:rsidP="00CB7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4E5"/>
    <w:multiLevelType w:val="multilevel"/>
    <w:tmpl w:val="530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A45C9"/>
    <w:multiLevelType w:val="hybridMultilevel"/>
    <w:tmpl w:val="BBA094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F5D"/>
    <w:multiLevelType w:val="multilevel"/>
    <w:tmpl w:val="924A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06DB9"/>
    <w:multiLevelType w:val="hybridMultilevel"/>
    <w:tmpl w:val="4D181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945F0"/>
    <w:multiLevelType w:val="hybridMultilevel"/>
    <w:tmpl w:val="5296A7D4"/>
    <w:lvl w:ilvl="0" w:tplc="D3B2D7E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E1A91"/>
    <w:multiLevelType w:val="hybridMultilevel"/>
    <w:tmpl w:val="E76E0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475318"/>
    <w:multiLevelType w:val="hybridMultilevel"/>
    <w:tmpl w:val="0BBA3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3C91"/>
    <w:multiLevelType w:val="hybridMultilevel"/>
    <w:tmpl w:val="A852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836411">
    <w:abstractNumId w:val="0"/>
  </w:num>
  <w:num w:numId="2" w16cid:durableId="663704399">
    <w:abstractNumId w:val="2"/>
  </w:num>
  <w:num w:numId="3" w16cid:durableId="1291594425">
    <w:abstractNumId w:val="3"/>
  </w:num>
  <w:num w:numId="4" w16cid:durableId="1320426336">
    <w:abstractNumId w:val="4"/>
  </w:num>
  <w:num w:numId="5" w16cid:durableId="648439366">
    <w:abstractNumId w:val="5"/>
  </w:num>
  <w:num w:numId="6" w16cid:durableId="1809325483">
    <w:abstractNumId w:val="7"/>
  </w:num>
  <w:num w:numId="7" w16cid:durableId="1659839669">
    <w:abstractNumId w:val="1"/>
  </w:num>
  <w:num w:numId="8" w16cid:durableId="1104376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9"/>
    <w:rsid w:val="00354AEB"/>
    <w:rsid w:val="00400FB9"/>
    <w:rsid w:val="005F0AB9"/>
    <w:rsid w:val="00CB74A3"/>
    <w:rsid w:val="00D27A56"/>
    <w:rsid w:val="00E03A5A"/>
    <w:rsid w:val="00E9606C"/>
    <w:rsid w:val="00F3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D8FE4"/>
  <w15:chartTrackingRefBased/>
  <w15:docId w15:val="{1138CEF8-4EDE-B04B-A00D-58DC4CA86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A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A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A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F0A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A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A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A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A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A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A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AB9"/>
    <w:rPr>
      <w:b/>
      <w:bCs/>
      <w:smallCaps/>
      <w:color w:val="0F4761" w:themeColor="accent1" w:themeShade="BF"/>
      <w:spacing w:val="5"/>
    </w:rPr>
  </w:style>
  <w:style w:type="paragraph" w:customStyle="1" w:styleId="code-line">
    <w:name w:val="code-line"/>
    <w:basedOn w:val="Normal"/>
    <w:rsid w:val="005F0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74A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74A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74A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B74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4778/3484224.34842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1132A9-E322-584E-8E2B-A15CD6C64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Mingyi Lim</dc:creator>
  <cp:keywords/>
  <dc:description/>
  <cp:lastModifiedBy>Mingyi Lim</cp:lastModifiedBy>
  <cp:revision>3</cp:revision>
  <cp:lastPrinted>2024-02-22T06:16:00Z</cp:lastPrinted>
  <dcterms:created xsi:type="dcterms:W3CDTF">2024-02-22T06:16:00Z</dcterms:created>
  <dcterms:modified xsi:type="dcterms:W3CDTF">2024-02-22T06:19:00Z</dcterms:modified>
</cp:coreProperties>
</file>