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8091A">
      <w:pPr>
        <w:spacing w:before="283" w:line="225" w:lineRule="auto"/>
        <w:outlineLvl w:val="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3"/>
          <w:sz w:val="24"/>
          <w:szCs w:val="24"/>
        </w:rPr>
        <w:t>7.4.4符号说明</w:t>
      </w:r>
    </w:p>
    <w:p w14:paraId="23FD87DD">
      <w:pPr>
        <w:spacing w:before="310" w:line="229" w:lineRule="auto"/>
        <w:ind w:left="12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9"/>
          <w:sz w:val="22"/>
          <w:szCs w:val="22"/>
        </w:rPr>
        <w:t>(1)</w:t>
      </w:r>
      <w:r>
        <w:rPr>
          <w:rFonts w:ascii="楷体" w:hAnsi="楷体" w:eastAsia="楷体" w:cs="楷体"/>
          <w:spacing w:val="51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9"/>
          <w:sz w:val="22"/>
          <w:szCs w:val="22"/>
        </w:rPr>
        <w:t>三线表强制规范</w:t>
      </w:r>
    </w:p>
    <w:p w14:paraId="20D0A058">
      <w:pPr>
        <w:spacing w:before="208" w:line="220" w:lineRule="auto"/>
        <w:ind w:left="19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●  格式：无竖线三线表，固定三列(符号/含义/单位)</w:t>
      </w:r>
    </w:p>
    <w:p w14:paraId="6DF46E83">
      <w:pPr>
        <w:spacing w:before="181" w:line="225" w:lineRule="auto"/>
        <w:ind w:left="19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"/>
          <w:sz w:val="24"/>
          <w:szCs w:val="24"/>
        </w:rPr>
        <w:t>●  要求：全文符号统一、无冲突、无自定义乱码符号</w:t>
      </w:r>
    </w:p>
    <w:p w14:paraId="06D56433">
      <w:pPr>
        <w:spacing w:before="184" w:line="223" w:lineRule="auto"/>
        <w:ind w:left="190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 xml:space="preserve">●  </w:t>
      </w:r>
      <w:r>
        <w:rPr>
          <w:rFonts w:ascii="楷体" w:hAnsi="楷体" w:eastAsia="楷体" w:cs="楷体"/>
          <w:spacing w:val="-4"/>
          <w:sz w:val="24"/>
          <w:szCs w:val="24"/>
        </w:rPr>
        <w:t>标准：优先使用希腊字母、规范数学符号</w:t>
      </w:r>
    </w:p>
    <w:p w14:paraId="3ADAEB7B">
      <w:pPr>
        <w:spacing w:before="145" w:line="227" w:lineRule="auto"/>
        <w:ind w:left="1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(2)通用标准模板</w:t>
      </w:r>
    </w:p>
    <w:p w14:paraId="74BD1D94">
      <w:pPr>
        <w:spacing w:before="212" w:line="224" w:lineRule="auto"/>
        <w:ind w:left="233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9"/>
          <w:sz w:val="22"/>
          <w:szCs w:val="22"/>
        </w:rPr>
        <w:t>表7-4数学建模论文符号说明案例</w:t>
      </w:r>
    </w:p>
    <w:p w14:paraId="7D0A45C2">
      <w:pPr>
        <w:spacing w:line="142" w:lineRule="exact"/>
      </w:pPr>
    </w:p>
    <w:tbl>
      <w:tblPr>
        <w:tblStyle w:val="5"/>
        <w:tblW w:w="7849" w:type="dxa"/>
        <w:tblInd w:w="14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4051"/>
        <w:gridCol w:w="2690"/>
      </w:tblGrid>
      <w:tr w14:paraId="1AF40E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108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B60F067">
            <w:pPr>
              <w:pStyle w:val="4"/>
              <w:spacing w:before="132" w:line="219" w:lineRule="auto"/>
              <w:ind w:left="293"/>
              <w:rPr>
                <w:sz w:val="26"/>
                <w:szCs w:val="26"/>
              </w:rPr>
            </w:pPr>
            <w:r>
              <w:rPr>
                <w:b/>
                <w:bCs/>
                <w:spacing w:val="1"/>
                <w:sz w:val="26"/>
                <w:szCs w:val="26"/>
              </w:rPr>
              <w:t>符号</w:t>
            </w:r>
          </w:p>
        </w:tc>
        <w:tc>
          <w:tcPr>
            <w:tcW w:w="4051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9E6050A">
            <w:pPr>
              <w:pStyle w:val="4"/>
              <w:spacing w:before="132" w:line="219" w:lineRule="auto"/>
              <w:ind w:left="305"/>
              <w:rPr>
                <w:sz w:val="26"/>
                <w:szCs w:val="26"/>
              </w:rPr>
            </w:pPr>
            <w:r>
              <w:rPr>
                <w:b/>
                <w:bCs/>
                <w:spacing w:val="-6"/>
                <w:sz w:val="26"/>
                <w:szCs w:val="26"/>
              </w:rPr>
              <w:t>含义</w:t>
            </w:r>
          </w:p>
        </w:tc>
        <w:tc>
          <w:tcPr>
            <w:tcW w:w="269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6A71ED8">
            <w:pPr>
              <w:pStyle w:val="4"/>
              <w:spacing w:before="132" w:line="220" w:lineRule="auto"/>
              <w:ind w:left="1104"/>
              <w:rPr>
                <w:sz w:val="26"/>
                <w:szCs w:val="26"/>
              </w:rPr>
            </w:pPr>
            <w:r>
              <w:rPr>
                <w:b/>
                <w:bCs/>
                <w:spacing w:val="-6"/>
                <w:sz w:val="26"/>
                <w:szCs w:val="26"/>
              </w:rPr>
              <w:t>单位</w:t>
            </w:r>
          </w:p>
        </w:tc>
      </w:tr>
      <w:tr w14:paraId="3F5F43F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108" w:type="dxa"/>
            <w:tcBorders>
              <w:top w:val="single" w:color="000000" w:sz="4" w:space="0"/>
            </w:tcBorders>
            <w:vAlign w:val="top"/>
          </w:tcPr>
          <w:p w14:paraId="7DA44106">
            <w:pPr>
              <w:pStyle w:val="4"/>
              <w:spacing w:before="128" w:line="218" w:lineRule="auto"/>
              <w:ind w:left="41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λ</w:t>
            </w:r>
          </w:p>
        </w:tc>
        <w:tc>
          <w:tcPr>
            <w:tcW w:w="4051" w:type="dxa"/>
            <w:tcBorders>
              <w:top w:val="single" w:color="000000" w:sz="4" w:space="0"/>
            </w:tcBorders>
            <w:vAlign w:val="top"/>
          </w:tcPr>
          <w:p w14:paraId="76422A84">
            <w:pPr>
              <w:pStyle w:val="4"/>
              <w:spacing w:before="102" w:line="219" w:lineRule="auto"/>
              <w:ind w:left="302"/>
              <w:rPr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  <w:t>蔬菜日损耗率</w:t>
            </w:r>
          </w:p>
        </w:tc>
        <w:tc>
          <w:tcPr>
            <w:tcW w:w="2690" w:type="dxa"/>
            <w:tcBorders>
              <w:top w:val="single" w:color="000000" w:sz="4" w:space="0"/>
            </w:tcBorders>
            <w:vAlign w:val="top"/>
          </w:tcPr>
          <w:p w14:paraId="02002698">
            <w:pPr>
              <w:pStyle w:val="4"/>
              <w:spacing w:before="128" w:line="218" w:lineRule="auto"/>
              <w:ind w:left="129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%</w:t>
            </w:r>
          </w:p>
        </w:tc>
      </w:tr>
      <w:tr w14:paraId="43A626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108" w:type="dxa"/>
            <w:vAlign w:val="top"/>
          </w:tcPr>
          <w:p w14:paraId="58688E4F">
            <w:pPr>
              <w:pStyle w:val="4"/>
              <w:spacing w:before="165" w:line="173" w:lineRule="auto"/>
              <w:ind w:left="419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Pt</w:t>
            </w:r>
          </w:p>
        </w:tc>
        <w:tc>
          <w:tcPr>
            <w:tcW w:w="4051" w:type="dxa"/>
            <w:vAlign w:val="top"/>
          </w:tcPr>
          <w:p w14:paraId="3EE79365">
            <w:pPr>
              <w:pStyle w:val="4"/>
              <w:spacing w:before="94" w:line="218" w:lineRule="auto"/>
              <w:ind w:left="302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t时刻蔬菜定价</w:t>
            </w:r>
          </w:p>
        </w:tc>
        <w:tc>
          <w:tcPr>
            <w:tcW w:w="2690" w:type="dxa"/>
            <w:vAlign w:val="top"/>
          </w:tcPr>
          <w:p w14:paraId="6C08265E">
            <w:pPr>
              <w:pStyle w:val="4"/>
              <w:spacing w:before="87" w:line="214" w:lineRule="auto"/>
              <w:ind w:left="1030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元/</w:t>
            </w:r>
            <w:r>
              <w:rPr>
                <w:sz w:val="26"/>
                <w:szCs w:val="26"/>
              </w:rPr>
              <w:t>kg</w:t>
            </w:r>
          </w:p>
        </w:tc>
      </w:tr>
      <w:tr w14:paraId="359B3E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108" w:type="dxa"/>
            <w:vAlign w:val="top"/>
          </w:tcPr>
          <w:p w14:paraId="0CF11B19">
            <w:pPr>
              <w:pStyle w:val="4"/>
              <w:spacing w:before="147" w:line="171" w:lineRule="auto"/>
              <w:ind w:left="48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</w:t>
            </w:r>
          </w:p>
        </w:tc>
        <w:tc>
          <w:tcPr>
            <w:tcW w:w="4051" w:type="dxa"/>
            <w:vAlign w:val="top"/>
          </w:tcPr>
          <w:p w14:paraId="1238B227">
            <w:pPr>
              <w:pStyle w:val="4"/>
              <w:spacing w:before="77" w:line="219" w:lineRule="auto"/>
              <w:ind w:left="302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单日经营总收益</w:t>
            </w:r>
          </w:p>
        </w:tc>
        <w:tc>
          <w:tcPr>
            <w:tcW w:w="2690" w:type="dxa"/>
            <w:vAlign w:val="top"/>
          </w:tcPr>
          <w:p w14:paraId="7F7BB6C8">
            <w:pPr>
              <w:pStyle w:val="4"/>
              <w:spacing w:before="78" w:line="220" w:lineRule="auto"/>
              <w:ind w:left="123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元</w:t>
            </w:r>
          </w:p>
        </w:tc>
      </w:tr>
      <w:tr w14:paraId="6AA3DB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08" w:type="dxa"/>
            <w:vAlign w:val="top"/>
          </w:tcPr>
          <w:p w14:paraId="684EED14">
            <w:pPr>
              <w:pStyle w:val="4"/>
              <w:spacing w:before="146" w:line="172" w:lineRule="auto"/>
              <w:ind w:left="290"/>
              <w:rPr>
                <w:sz w:val="26"/>
                <w:szCs w:val="26"/>
              </w:rPr>
            </w:pPr>
            <w:r>
              <w:rPr>
                <w:spacing w:val="-3"/>
                <w:sz w:val="26"/>
                <w:szCs w:val="26"/>
              </w:rPr>
              <w:t>Ci</w:t>
            </w:r>
          </w:p>
        </w:tc>
        <w:tc>
          <w:tcPr>
            <w:tcW w:w="4051" w:type="dxa"/>
            <w:vAlign w:val="top"/>
          </w:tcPr>
          <w:p w14:paraId="299230DA">
            <w:pPr>
              <w:pStyle w:val="4"/>
              <w:spacing w:before="77" w:line="218" w:lineRule="auto"/>
              <w:ind w:left="431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第i类蔬菜采购单价</w:t>
            </w:r>
          </w:p>
        </w:tc>
        <w:tc>
          <w:tcPr>
            <w:tcW w:w="2690" w:type="dxa"/>
            <w:vAlign w:val="top"/>
          </w:tcPr>
          <w:p w14:paraId="4DE33BD3">
            <w:pPr>
              <w:pStyle w:val="4"/>
              <w:spacing w:before="70" w:line="214" w:lineRule="auto"/>
              <w:ind w:left="1030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元/</w:t>
            </w:r>
            <w:r>
              <w:rPr>
                <w:sz w:val="26"/>
                <w:szCs w:val="26"/>
              </w:rPr>
              <w:t>kg</w:t>
            </w:r>
          </w:p>
        </w:tc>
      </w:tr>
      <w:tr w14:paraId="08FB61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08" w:type="dxa"/>
            <w:vAlign w:val="top"/>
          </w:tcPr>
          <w:p w14:paraId="7B3A6C60">
            <w:pPr>
              <w:pStyle w:val="4"/>
              <w:spacing w:before="148" w:line="171" w:lineRule="auto"/>
              <w:ind w:left="290"/>
              <w:rPr>
                <w:sz w:val="26"/>
                <w:szCs w:val="26"/>
              </w:rPr>
            </w:pPr>
            <w:r>
              <w:rPr>
                <w:spacing w:val="-3"/>
                <w:sz w:val="26"/>
                <w:szCs w:val="26"/>
              </w:rPr>
              <w:t>Si</w:t>
            </w:r>
          </w:p>
        </w:tc>
        <w:tc>
          <w:tcPr>
            <w:tcW w:w="4051" w:type="dxa"/>
            <w:vAlign w:val="top"/>
          </w:tcPr>
          <w:p w14:paraId="26459815">
            <w:pPr>
              <w:pStyle w:val="4"/>
              <w:spacing w:before="79" w:line="219" w:lineRule="auto"/>
              <w:ind w:left="572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第i类蔬菜单日补货量</w:t>
            </w:r>
          </w:p>
        </w:tc>
        <w:tc>
          <w:tcPr>
            <w:tcW w:w="2690" w:type="dxa"/>
            <w:vAlign w:val="top"/>
          </w:tcPr>
          <w:p w14:paraId="39AD26DB">
            <w:pPr>
              <w:pStyle w:val="4"/>
              <w:spacing w:before="71" w:line="214" w:lineRule="auto"/>
              <w:ind w:left="1230"/>
              <w:rPr>
                <w:sz w:val="26"/>
                <w:szCs w:val="26"/>
              </w:rPr>
            </w:pPr>
            <w:r>
              <w:rPr>
                <w:spacing w:val="-3"/>
                <w:sz w:val="26"/>
                <w:szCs w:val="26"/>
              </w:rPr>
              <w:t>kg</w:t>
            </w:r>
          </w:p>
        </w:tc>
      </w:tr>
      <w:tr w14:paraId="7A5184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1108" w:type="dxa"/>
            <w:tcBorders>
              <w:bottom w:val="single" w:color="000000" w:sz="4" w:space="0"/>
            </w:tcBorders>
            <w:vAlign w:val="top"/>
          </w:tcPr>
          <w:p w14:paraId="0E51A972">
            <w:pPr>
              <w:pStyle w:val="4"/>
              <w:spacing w:before="107" w:line="190" w:lineRule="auto"/>
              <w:ind w:left="290"/>
              <w:rPr>
                <w:sz w:val="26"/>
                <w:szCs w:val="26"/>
              </w:rPr>
            </w:pPr>
            <w:r>
              <w:rPr>
                <w:spacing w:val="-4"/>
                <w:sz w:val="26"/>
                <w:szCs w:val="26"/>
              </w:rPr>
              <w:t>X</w:t>
            </w:r>
            <w:r>
              <w:rPr>
                <w:color w:val="808080"/>
                <w:spacing w:val="-4"/>
                <w:sz w:val="26"/>
                <w:szCs w:val="26"/>
              </w:rPr>
              <w:t>i</w:t>
            </w:r>
          </w:p>
        </w:tc>
        <w:tc>
          <w:tcPr>
            <w:tcW w:w="4051" w:type="dxa"/>
            <w:tcBorders>
              <w:bottom w:val="single" w:color="000000" w:sz="4" w:space="0"/>
            </w:tcBorders>
            <w:vAlign w:val="top"/>
          </w:tcPr>
          <w:p w14:paraId="2451CF1E">
            <w:pPr>
              <w:pStyle w:val="4"/>
              <w:spacing w:before="82" w:line="208" w:lineRule="auto"/>
              <w:ind w:left="572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第i项决策变量</w:t>
            </w:r>
          </w:p>
        </w:tc>
        <w:tc>
          <w:tcPr>
            <w:tcW w:w="2690" w:type="dxa"/>
            <w:tcBorders>
              <w:bottom w:val="single" w:color="000000" w:sz="4" w:space="0"/>
            </w:tcBorders>
            <w:vAlign w:val="top"/>
          </w:tcPr>
          <w:p w14:paraId="0C37CACF">
            <w:pPr>
              <w:pStyle w:val="4"/>
              <w:spacing w:before="89" w:line="203" w:lineRule="auto"/>
              <w:ind w:left="1290"/>
              <w:rPr>
                <w:sz w:val="26"/>
                <w:szCs w:val="26"/>
              </w:rPr>
            </w:pPr>
            <w:r>
              <w:rPr>
                <w:color w:val="505050"/>
                <w:sz w:val="26"/>
                <w:szCs w:val="26"/>
              </w:rPr>
              <w:t>/</w:t>
            </w:r>
          </w:p>
        </w:tc>
      </w:tr>
    </w:tbl>
    <w:p w14:paraId="0AB6103C">
      <w:pPr>
        <w:spacing w:before="170" w:line="226" w:lineRule="auto"/>
        <w:ind w:left="12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0"/>
          <w:sz w:val="24"/>
          <w:szCs w:val="24"/>
        </w:rPr>
        <w:t>(3)</w:t>
      </w:r>
      <w:r>
        <w:rPr>
          <w:rFonts w:ascii="楷体" w:hAnsi="楷体" w:eastAsia="楷体" w:cs="楷体"/>
          <w:spacing w:val="30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10"/>
          <w:sz w:val="24"/>
          <w:szCs w:val="24"/>
        </w:rPr>
        <w:t>避雷分析</w:t>
      </w:r>
    </w:p>
    <w:p w14:paraId="7A5151C1">
      <w:pPr>
        <w:spacing w:before="156" w:line="223" w:lineRule="auto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X </w:t>
      </w:r>
      <w:r>
        <w:rPr>
          <w:rFonts w:ascii="楷体" w:hAnsi="楷体" w:eastAsia="楷体" w:cs="楷体"/>
          <w:sz w:val="24"/>
          <w:szCs w:val="24"/>
        </w:rPr>
        <w:t>格式不规范；×符号前后定义不一致；×遗漏单位；×滥用简易字</w:t>
      </w:r>
      <w:r>
        <w:rPr>
          <w:rFonts w:ascii="楷体" w:hAnsi="楷体" w:eastAsia="楷体" w:cs="楷体"/>
          <w:spacing w:val="-1"/>
          <w:sz w:val="24"/>
          <w:szCs w:val="24"/>
        </w:rPr>
        <w:t>母符号。</w:t>
      </w:r>
    </w:p>
    <w:p w14:paraId="16E3928A">
      <w:pPr>
        <w:spacing w:line="223" w:lineRule="auto"/>
        <w:rPr>
          <w:rFonts w:ascii="楷体" w:hAnsi="楷体" w:eastAsia="楷体" w:cs="楷体"/>
          <w:sz w:val="24"/>
          <w:szCs w:val="24"/>
        </w:rPr>
        <w:sectPr>
          <w:footerReference r:id="rId5" w:type="default"/>
          <w:pgSz w:w="11910" w:h="16840"/>
          <w:pgMar w:top="400" w:right="1786" w:bottom="1182" w:left="1779" w:header="0" w:footer="1011" w:gutter="0"/>
          <w:cols w:space="720" w:num="1"/>
        </w:sectPr>
      </w:pPr>
    </w:p>
    <w:p w14:paraId="13F69C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33099">
    <w:pPr>
      <w:spacing w:line="177" w:lineRule="auto"/>
      <w:ind w:left="4049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3"/>
        <w:sz w:val="19"/>
        <w:szCs w:val="19"/>
      </w:rPr>
      <w:t>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131541B0"/>
    <w:rsid w:val="1315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2026-09-12T14:59:00Z</dcterms:created>
  <dc:creator>微信用户</dc:creator>
  <cp:lastModifiedBy>微信用户</cp:lastModifiedBy>
  <dcterms:modified xsi:type="dcterms:W3CDTF">2026-09-12T15:00:14Z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CD62168970174F13A62956D8EC7E19B1_11</vt:lpwstr>
  </property>
</Properties>
</file>