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B55783">
      <w:pPr>
        <w:spacing w:before="158" w:line="223" w:lineRule="auto"/>
        <w:ind w:left="84"/>
        <w:outlineLvl w:val="2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0"/>
          <w:sz w:val="22"/>
          <w:szCs w:val="22"/>
        </w:rPr>
        <w:t>7</w:t>
      </w:r>
      <w:r>
        <w:rPr>
          <w:rFonts w:ascii="楷体" w:hAnsi="楷体" w:eastAsia="楷体" w:cs="楷体"/>
          <w:spacing w:val="-6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0"/>
          <w:sz w:val="22"/>
          <w:szCs w:val="22"/>
        </w:rPr>
        <w:t>.4</w:t>
      </w:r>
      <w:r>
        <w:rPr>
          <w:rFonts w:ascii="楷体" w:hAnsi="楷体" w:eastAsia="楷体" w:cs="楷体"/>
          <w:spacing w:val="-64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20"/>
          <w:sz w:val="22"/>
          <w:szCs w:val="22"/>
        </w:rPr>
        <w:t>.8模型优缺点评价</w:t>
      </w:r>
    </w:p>
    <w:p w14:paraId="1E441116">
      <w:pPr>
        <w:spacing w:before="315" w:line="223" w:lineRule="auto"/>
        <w:ind w:left="22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2"/>
          <w:sz w:val="24"/>
          <w:szCs w:val="24"/>
        </w:rPr>
        <w:t>(1)评分核心原则</w:t>
      </w:r>
    </w:p>
    <w:p w14:paraId="0B8F5572">
      <w:pPr>
        <w:spacing w:before="196" w:line="220" w:lineRule="auto"/>
        <w:ind w:left="8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z w:val="24"/>
          <w:szCs w:val="24"/>
        </w:rPr>
        <w:t>优点量化写实、突出创新；缺点客观温和、非致命缺陷，不否定核心模型。</w:t>
      </w:r>
    </w:p>
    <w:p w14:paraId="57DE1638">
      <w:pPr>
        <w:spacing w:before="180" w:line="225" w:lineRule="auto"/>
        <w:ind w:left="224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27"/>
          <w:sz w:val="22"/>
          <w:szCs w:val="22"/>
        </w:rPr>
        <w:t>(2)国奖级示范内容</w:t>
      </w:r>
    </w:p>
    <w:p w14:paraId="58E40DCE">
      <w:pPr>
        <w:spacing w:before="195" w:line="322" w:lineRule="auto"/>
        <w:ind w:left="704" w:right="145" w:hanging="399"/>
        <w:rPr>
          <w:rFonts w:ascii="楷体" w:hAnsi="楷体" w:eastAsia="楷体" w:cs="楷体"/>
          <w:sz w:val="24"/>
          <w:szCs w:val="24"/>
        </w:rPr>
      </w:pPr>
      <w:r>
        <w:rPr>
          <w:rFonts w:ascii="宋体" w:hAnsi="宋体" w:eastAsia="宋体" w:cs="宋体"/>
          <w:spacing w:val="5"/>
          <w:sz w:val="24"/>
          <w:szCs w:val="24"/>
        </w:rPr>
        <w:t>●</w:t>
      </w:r>
      <w:r>
        <w:rPr>
          <w:rFonts w:ascii="宋体" w:hAnsi="宋体" w:eastAsia="宋体" w:cs="宋体"/>
          <w:spacing w:val="124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5"/>
          <w:sz w:val="24"/>
          <w:szCs w:val="24"/>
        </w:rPr>
        <w:t>模型优点：采用多模型组合建模范式，突破单一模型适配局限；通过算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3"/>
          <w:sz w:val="24"/>
          <w:szCs w:val="24"/>
        </w:rPr>
        <w:t>法优化降低12.6%计算误差，精度显著提升；全程贴合实际工程场景，落</w:t>
      </w:r>
      <w:r>
        <w:rPr>
          <w:rFonts w:ascii="楷体" w:hAnsi="楷体" w:eastAsia="楷体" w:cs="楷体"/>
          <w:spacing w:val="6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8"/>
          <w:sz w:val="24"/>
          <w:szCs w:val="24"/>
        </w:rPr>
        <w:t>地性强；搭建完整的三维检验体系，模型严谨度、可靠性突出，创新点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5"/>
          <w:sz w:val="24"/>
          <w:szCs w:val="24"/>
        </w:rPr>
        <w:t>清晰可见。</w:t>
      </w:r>
    </w:p>
    <w:p w14:paraId="39100E21">
      <w:pPr>
        <w:spacing w:before="208" w:line="332" w:lineRule="auto"/>
        <w:ind w:left="704" w:right="149" w:hanging="389"/>
        <w:rPr>
          <w:rFonts w:ascii="楷体" w:hAnsi="楷体" w:eastAsia="楷体" w:cs="楷体"/>
          <w:sz w:val="23"/>
          <w:szCs w:val="23"/>
        </w:rPr>
      </w:pPr>
      <w:r>
        <w:rPr>
          <w:rFonts w:ascii="宋体" w:hAnsi="宋体" w:eastAsia="宋体" w:cs="宋体"/>
          <w:spacing w:val="12"/>
          <w:sz w:val="23"/>
          <w:szCs w:val="23"/>
        </w:rPr>
        <w:t>●</w:t>
      </w:r>
      <w:r>
        <w:rPr>
          <w:rFonts w:ascii="宋体" w:hAnsi="宋体" w:eastAsia="宋体" w:cs="宋体"/>
          <w:spacing w:val="5"/>
          <w:sz w:val="23"/>
          <w:szCs w:val="23"/>
        </w:rPr>
        <w:t xml:space="preserve">  </w:t>
      </w:r>
      <w:r>
        <w:rPr>
          <w:rFonts w:ascii="楷体" w:hAnsi="楷体" w:eastAsia="楷体" w:cs="楷体"/>
          <w:spacing w:val="12"/>
          <w:sz w:val="23"/>
          <w:szCs w:val="23"/>
        </w:rPr>
        <w:t>模型不足：</w:t>
      </w:r>
      <w:r>
        <w:rPr>
          <w:rFonts w:ascii="楷体" w:hAnsi="楷体" w:eastAsia="楷体" w:cs="楷体"/>
          <w:spacing w:val="-25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2"/>
          <w:sz w:val="23"/>
          <w:szCs w:val="23"/>
        </w:rPr>
        <w:t>建模过程简化了部分次要干扰因素，极端特殊场景适配性有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6"/>
          <w:sz w:val="23"/>
          <w:szCs w:val="23"/>
        </w:rPr>
        <w:t>限；算法最优参数为迭代最优值，可通过自适应算法进一步精细化优</w:t>
      </w:r>
      <w:r>
        <w:rPr>
          <w:rFonts w:ascii="楷体" w:hAnsi="楷体" w:eastAsia="楷体" w:cs="楷体"/>
          <w:spacing w:val="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-3"/>
          <w:sz w:val="23"/>
          <w:szCs w:val="23"/>
        </w:rPr>
        <w:t>化。</w:t>
      </w:r>
    </w:p>
    <w:p w14:paraId="5A500C0A">
      <w:pPr>
        <w:spacing w:before="115" w:line="226" w:lineRule="auto"/>
        <w:ind w:left="224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-9"/>
          <w:sz w:val="24"/>
          <w:szCs w:val="24"/>
        </w:rPr>
        <w:t>(3)</w:t>
      </w:r>
      <w:r>
        <w:rPr>
          <w:rFonts w:ascii="楷体" w:hAnsi="楷体" w:eastAsia="楷体" w:cs="楷体"/>
          <w:spacing w:val="19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9"/>
          <w:sz w:val="24"/>
          <w:szCs w:val="24"/>
        </w:rPr>
        <w:t>避雷分析</w:t>
      </w:r>
    </w:p>
    <w:p w14:paraId="54C3F9EA">
      <w:pPr>
        <w:spacing w:before="229" w:line="336" w:lineRule="auto"/>
        <w:ind w:left="84" w:right="143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2"/>
          <w:sz w:val="24"/>
          <w:szCs w:val="24"/>
        </w:rPr>
        <w:t>×优点全是套话、无量化支撑；×回避模型缺陷、过度美化；</w:t>
      </w:r>
      <w:r>
        <w:rPr>
          <w:rFonts w:ascii="楷体" w:hAnsi="楷体" w:eastAsia="楷体" w:cs="楷体"/>
          <w:spacing w:val="11"/>
          <w:sz w:val="24"/>
          <w:szCs w:val="24"/>
        </w:rPr>
        <w:t>×缺点过于致</w:t>
      </w:r>
      <w:r>
        <w:rPr>
          <w:rFonts w:ascii="楷体" w:hAnsi="楷体" w:eastAsia="楷体" w:cs="楷体"/>
          <w:sz w:val="24"/>
          <w:szCs w:val="24"/>
        </w:rPr>
        <w:t xml:space="preserve"> </w:t>
      </w:r>
      <w:r>
        <w:rPr>
          <w:rFonts w:ascii="楷体" w:hAnsi="楷体" w:eastAsia="楷体" w:cs="楷体"/>
          <w:spacing w:val="-1"/>
          <w:sz w:val="24"/>
          <w:szCs w:val="24"/>
        </w:rPr>
        <w:t>命，否定核心建模成果。</w:t>
      </w:r>
    </w:p>
    <w:p w14:paraId="75D3C845">
      <w:pPr>
        <w:spacing w:line="336" w:lineRule="auto"/>
        <w:rPr>
          <w:rFonts w:ascii="楷体" w:hAnsi="楷体" w:eastAsia="楷体" w:cs="楷体"/>
          <w:sz w:val="24"/>
          <w:szCs w:val="24"/>
        </w:rPr>
        <w:sectPr>
          <w:footerReference r:id="rId5" w:type="default"/>
          <w:pgSz w:w="11910" w:h="16840"/>
          <w:pgMar w:top="400" w:right="1695" w:bottom="1185" w:left="1675" w:header="0" w:footer="1023" w:gutter="0"/>
          <w:cols w:space="720" w:num="1"/>
        </w:sectPr>
      </w:pPr>
    </w:p>
    <w:p w14:paraId="165A43F1">
      <w:pPr>
        <w:spacing w:before="45"/>
      </w:pPr>
    </w:p>
    <w:p w14:paraId="4CE70D8F">
      <w:pPr>
        <w:spacing w:before="45"/>
      </w:pPr>
    </w:p>
    <w:p w14:paraId="5D46585C">
      <w:pPr>
        <w:spacing w:before="45"/>
      </w:pPr>
    </w:p>
    <w:p w14:paraId="138E875C">
      <w:pPr>
        <w:spacing w:before="44"/>
      </w:pPr>
    </w:p>
    <w:tbl>
      <w:tblPr>
        <w:tblStyle w:val="6"/>
        <w:tblW w:w="7929" w:type="dxa"/>
        <w:tblInd w:w="19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30"/>
        <w:gridCol w:w="4099"/>
      </w:tblGrid>
      <w:tr w14:paraId="519934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0" w:hRule="atLeast"/>
        </w:trPr>
        <w:tc>
          <w:tcPr>
            <w:tcW w:w="3830" w:type="dxa"/>
            <w:vAlign w:val="top"/>
          </w:tcPr>
          <w:p w14:paraId="3708BA62">
            <w:pPr>
              <w:pStyle w:val="5"/>
              <w:spacing w:before="182" w:line="219" w:lineRule="auto"/>
              <w:ind w:left="94"/>
              <w:rPr>
                <w:sz w:val="19"/>
                <w:szCs w:val="19"/>
              </w:rPr>
            </w:pPr>
            <w:bookmarkStart w:id="0" w:name="bookmark129"/>
            <w:bookmarkEnd w:id="0"/>
            <w:r>
              <w:rPr>
                <w:color w:val="FF0000"/>
                <w:spacing w:val="-2"/>
                <w:sz w:val="19"/>
                <w:szCs w:val="19"/>
              </w:rPr>
              <w:t>常见的优点表述形式</w:t>
            </w:r>
          </w:p>
          <w:p w14:paraId="2F3C13DD">
            <w:pPr>
              <w:pStyle w:val="5"/>
              <w:spacing w:before="122" w:line="217" w:lineRule="auto"/>
              <w:ind w:left="94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①模型或思路设计的简洁实用，效率高</w:t>
            </w:r>
          </w:p>
          <w:p w14:paraId="03711289">
            <w:pPr>
              <w:pStyle w:val="5"/>
              <w:spacing w:before="176" w:line="217" w:lineRule="auto"/>
              <w:ind w:left="94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②本文建立的模型具有很强的创新性</w:t>
            </w:r>
          </w:p>
          <w:p w14:paraId="7159FAE4">
            <w:pPr>
              <w:pStyle w:val="5"/>
              <w:spacing w:before="146" w:line="217" w:lineRule="auto"/>
              <w:ind w:left="94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③模型的计算结果准确，精度高</w:t>
            </w:r>
          </w:p>
          <w:p w14:paraId="61D23EB2">
            <w:pPr>
              <w:pStyle w:val="5"/>
              <w:spacing w:before="147" w:line="217" w:lineRule="auto"/>
              <w:ind w:left="94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④模型考虑的系统全面，有很强的实用性</w:t>
            </w:r>
          </w:p>
          <w:p w14:paraId="6522E71B">
            <w:pPr>
              <w:pStyle w:val="5"/>
              <w:spacing w:before="147" w:line="217" w:lineRule="auto"/>
              <w:ind w:left="94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⑤对模型进行了各类检验、稳定性高</w:t>
            </w:r>
          </w:p>
          <w:p w14:paraId="4B89506B">
            <w:pPr>
              <w:pStyle w:val="5"/>
              <w:spacing w:before="117" w:line="203" w:lineRule="auto"/>
              <w:ind w:left="94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⑥模型本身具有的优点</w:t>
            </w:r>
          </w:p>
        </w:tc>
        <w:tc>
          <w:tcPr>
            <w:tcW w:w="4099" w:type="dxa"/>
            <w:vAlign w:val="top"/>
          </w:tcPr>
          <w:p w14:paraId="0C50A415">
            <w:pPr>
              <w:pStyle w:val="5"/>
              <w:spacing w:before="182" w:line="219" w:lineRule="auto"/>
              <w:ind w:left="245"/>
              <w:rPr>
                <w:sz w:val="19"/>
                <w:szCs w:val="19"/>
              </w:rPr>
            </w:pPr>
            <w:r>
              <w:rPr>
                <w:color w:val="FF0000"/>
                <w:spacing w:val="-2"/>
                <w:sz w:val="19"/>
                <w:szCs w:val="19"/>
              </w:rPr>
              <w:t>常见的缺点表述形式</w:t>
            </w:r>
          </w:p>
          <w:p w14:paraId="5159FB00">
            <w:pPr>
              <w:pStyle w:val="5"/>
              <w:spacing w:before="152" w:line="217" w:lineRule="auto"/>
              <w:ind w:left="235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①受XX因素限制，未考虑XX情况，影响精度</w:t>
            </w:r>
          </w:p>
          <w:p w14:paraId="52DB33E6">
            <w:pPr>
              <w:pStyle w:val="5"/>
              <w:spacing w:before="195" w:line="247" w:lineRule="auto"/>
              <w:ind w:left="245" w:right="229" w:hanging="1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②本文考虑的因素较为理想，降低了模型的</w:t>
            </w:r>
            <w:r>
              <w:rPr>
                <w:spacing w:val="13"/>
                <w:sz w:val="19"/>
                <w:szCs w:val="19"/>
              </w:rPr>
              <w:t xml:space="preserve"> </w:t>
            </w:r>
            <w:r>
              <w:rPr>
                <w:spacing w:val="2"/>
                <w:sz w:val="19"/>
                <w:szCs w:val="19"/>
              </w:rPr>
              <w:t>普适性和推广能力</w:t>
            </w:r>
          </w:p>
          <w:p w14:paraId="1FBB374B">
            <w:pPr>
              <w:pStyle w:val="5"/>
              <w:spacing w:before="191" w:line="252" w:lineRule="auto"/>
              <w:ind w:left="245" w:right="354" w:hanging="20"/>
              <w:rPr>
                <w:sz w:val="19"/>
                <w:szCs w:val="19"/>
              </w:rPr>
            </w:pPr>
            <w:r>
              <w:rPr>
                <w:spacing w:val="-1"/>
                <w:sz w:val="19"/>
                <w:szCs w:val="19"/>
              </w:rPr>
              <w:t>③由于系统考虑了XXX等因素，导致模型较</w:t>
            </w:r>
            <w:r>
              <w:rPr>
                <w:spacing w:val="13"/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为复杂，计算时间长，效率低</w:t>
            </w:r>
          </w:p>
          <w:p w14:paraId="1936B466">
            <w:pPr>
              <w:pStyle w:val="5"/>
              <w:spacing w:before="142" w:line="217" w:lineRule="auto"/>
              <w:ind w:left="245"/>
              <w:rPr>
                <w:sz w:val="19"/>
                <w:szCs w:val="19"/>
              </w:rPr>
            </w:pPr>
            <w:r>
              <w:rPr>
                <w:spacing w:val="1"/>
                <w:sz w:val="19"/>
                <w:szCs w:val="19"/>
              </w:rPr>
              <w:t>④模型本身具有的缺点</w:t>
            </w:r>
          </w:p>
        </w:tc>
      </w:tr>
    </w:tbl>
    <w:p w14:paraId="38F10A01">
      <w:pPr>
        <w:pStyle w:val="2"/>
        <w:spacing w:line="249" w:lineRule="auto"/>
      </w:pPr>
    </w:p>
    <w:p w14:paraId="75AF5E08">
      <w:pPr>
        <w:spacing w:before="78" w:line="223" w:lineRule="auto"/>
        <w:ind w:left="2019"/>
        <w:rPr>
          <w:rFonts w:ascii="楷体" w:hAnsi="楷体" w:eastAsia="楷体" w:cs="楷体"/>
          <w:sz w:val="24"/>
          <w:szCs w:val="24"/>
        </w:rPr>
      </w:pPr>
      <w:r>
        <w:rPr>
          <w:rFonts w:ascii="楷体" w:hAnsi="楷体" w:eastAsia="楷体" w:cs="楷体"/>
          <w:spacing w:val="1"/>
          <w:sz w:val="24"/>
          <w:szCs w:val="24"/>
        </w:rPr>
        <w:t>图7-5 数学建模论文优缺点评价写作形式</w:t>
      </w:r>
    </w:p>
    <w:p w14:paraId="07BD99E4"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87DA0D">
    <w:pPr>
      <w:spacing w:line="176" w:lineRule="auto"/>
      <w:ind w:left="4144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pacing w:val="-1"/>
        <w:sz w:val="18"/>
        <w:szCs w:val="18"/>
      </w:rPr>
      <w:t>5</w:t>
    </w:r>
    <w:r>
      <w:rPr>
        <w:rFonts w:ascii="Times New Roman" w:hAnsi="Times New Roman" w:eastAsia="Times New Roman" w:cs="Times New Roman"/>
        <w:color w:val="102040"/>
        <w:spacing w:val="-1"/>
        <w:sz w:val="18"/>
        <w:szCs w:val="18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gxNjkyNWNlOGQ3YmNjNTk5NThkMzAzMmFjMzUxZmUifQ=="/>
  </w:docVars>
  <w:rsids>
    <w:rsidRoot w:val="7EB46BAB"/>
    <w:rsid w:val="7EB4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2026-09-12T15:05:00Z</dcterms:created>
  <dc:creator>微信用户</dc:creator>
  <cp:lastModifiedBy>微信用户</cp:lastModifiedBy>
  <dcterms:modified xsi:type="dcterms:W3CDTF">2026-09-12T15:05:40Z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EB0E8823EB8B40CDA1F9361DD7545015_11</vt:lpwstr>
  </property>
</Properties>
</file>