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07FD9">
      <w:pPr>
        <w:spacing w:before="107" w:line="233" w:lineRule="auto"/>
        <w:outlineLvl w:val="2"/>
        <w:rPr>
          <w:rFonts w:ascii="楷体" w:hAnsi="楷体" w:eastAsia="楷体" w:cs="楷体"/>
          <w:sz w:val="22"/>
          <w:szCs w:val="22"/>
        </w:rPr>
      </w:pPr>
      <w:r>
        <w:rPr>
          <w:rFonts w:ascii="Times New Roman" w:hAnsi="Times New Roman" w:eastAsia="Times New Roman" w:cs="Times New Roman"/>
          <w:spacing w:val="10"/>
          <w:sz w:val="22"/>
          <w:szCs w:val="22"/>
        </w:rPr>
        <w:t>7.4.3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  </w:t>
      </w:r>
      <w:r>
        <w:rPr>
          <w:rFonts w:ascii="楷体" w:hAnsi="楷体" w:eastAsia="楷体" w:cs="楷体"/>
          <w:spacing w:val="10"/>
          <w:sz w:val="22"/>
          <w:szCs w:val="22"/>
        </w:rPr>
        <w:t>模型假设</w:t>
      </w:r>
    </w:p>
    <w:p w14:paraId="64CE7EC7">
      <w:pPr>
        <w:spacing w:before="312" w:line="232" w:lineRule="auto"/>
        <w:ind w:left="14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3"/>
          <w:sz w:val="22"/>
          <w:szCs w:val="22"/>
        </w:rPr>
        <w:t>(1)</w:t>
      </w:r>
      <w:r>
        <w:rPr>
          <w:rFonts w:ascii="楷体" w:hAnsi="楷体" w:eastAsia="楷体" w:cs="楷体"/>
          <w:spacing w:val="67"/>
          <w:sz w:val="22"/>
          <w:szCs w:val="22"/>
        </w:rPr>
        <w:t xml:space="preserve"> </w:t>
      </w:r>
      <w:r>
        <w:rPr>
          <w:rFonts w:ascii="楷体" w:hAnsi="楷体" w:eastAsia="楷体" w:cs="楷体"/>
          <w:b/>
          <w:bCs/>
          <w:spacing w:val="3"/>
          <w:sz w:val="22"/>
          <w:szCs w:val="22"/>
        </w:rPr>
        <w:t>四大规范</w:t>
      </w:r>
    </w:p>
    <w:p w14:paraId="694D0E6B">
      <w:pPr>
        <w:spacing w:before="185" w:line="220" w:lineRule="auto"/>
        <w:ind w:left="220"/>
        <w:rPr>
          <w:rFonts w:ascii="楷体" w:hAnsi="楷体" w:eastAsia="楷体" w:cs="楷体"/>
          <w:sz w:val="24"/>
          <w:szCs w:val="24"/>
        </w:rPr>
      </w:pPr>
      <w:r>
        <w:rPr>
          <w:rFonts w:ascii="宋体" w:hAnsi="宋体" w:eastAsia="宋体" w:cs="宋体"/>
          <w:spacing w:val="8"/>
          <w:sz w:val="24"/>
          <w:szCs w:val="24"/>
        </w:rPr>
        <w:t xml:space="preserve">●  </w:t>
      </w:r>
      <w:r>
        <w:rPr>
          <w:rFonts w:ascii="楷体" w:hAnsi="楷体" w:eastAsia="楷体" w:cs="楷体"/>
          <w:b/>
          <w:bCs/>
          <w:spacing w:val="8"/>
          <w:sz w:val="24"/>
          <w:szCs w:val="24"/>
        </w:rPr>
        <w:t>数量：严格3-5条，</w:t>
      </w:r>
      <w:r>
        <w:rPr>
          <w:rFonts w:ascii="楷体" w:hAnsi="楷体" w:eastAsia="楷体" w:cs="楷体"/>
          <w:spacing w:val="8"/>
          <w:sz w:val="24"/>
          <w:szCs w:val="24"/>
        </w:rPr>
        <w:t>不多不少</w:t>
      </w:r>
    </w:p>
    <w:p w14:paraId="2462F3A6">
      <w:pPr>
        <w:spacing w:before="191" w:line="224" w:lineRule="auto"/>
        <w:ind w:left="220"/>
        <w:rPr>
          <w:rFonts w:ascii="楷体" w:hAnsi="楷体" w:eastAsia="楷体" w:cs="楷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 xml:space="preserve">●  </w:t>
      </w:r>
      <w:r>
        <w:rPr>
          <w:rFonts w:ascii="楷体" w:hAnsi="楷体" w:eastAsia="楷体" w:cs="楷体"/>
          <w:spacing w:val="-5"/>
          <w:sz w:val="24"/>
          <w:szCs w:val="24"/>
        </w:rPr>
        <w:t>分类：平稳性、简化性、真实性、参数假设</w:t>
      </w:r>
    </w:p>
    <w:p w14:paraId="11A1D22C">
      <w:pPr>
        <w:spacing w:before="169" w:line="226" w:lineRule="auto"/>
        <w:ind w:left="220"/>
        <w:rPr>
          <w:rFonts w:ascii="楷体" w:hAnsi="楷体" w:eastAsia="楷体" w:cs="楷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 xml:space="preserve">●  </w:t>
      </w:r>
      <w:r>
        <w:rPr>
          <w:rFonts w:ascii="楷体" w:hAnsi="楷体" w:eastAsia="楷体" w:cs="楷体"/>
          <w:b/>
          <w:bCs/>
          <w:spacing w:val="-5"/>
          <w:sz w:val="24"/>
          <w:szCs w:val="24"/>
        </w:rPr>
        <w:t>原则：</w:t>
      </w:r>
      <w:r>
        <w:rPr>
          <w:rFonts w:ascii="楷体" w:hAnsi="楷体" w:eastAsia="楷体" w:cs="楷体"/>
          <w:spacing w:val="-5"/>
          <w:sz w:val="24"/>
          <w:szCs w:val="24"/>
        </w:rPr>
        <w:t>必要、合理、贴合题意、不极端</w:t>
      </w:r>
    </w:p>
    <w:p w14:paraId="3DD760A6">
      <w:pPr>
        <w:spacing w:before="185" w:line="223" w:lineRule="auto"/>
        <w:ind w:left="220"/>
        <w:rPr>
          <w:rFonts w:ascii="楷体" w:hAnsi="楷体" w:eastAsia="楷体" w:cs="楷体"/>
          <w:sz w:val="22"/>
          <w:szCs w:val="22"/>
        </w:rPr>
      </w:pPr>
      <w:r>
        <w:rPr>
          <w:rFonts w:ascii="宋体" w:hAnsi="宋体" w:eastAsia="宋体" w:cs="宋体"/>
          <w:spacing w:val="10"/>
          <w:sz w:val="22"/>
          <w:szCs w:val="22"/>
        </w:rPr>
        <w:t xml:space="preserve">●  </w:t>
      </w:r>
      <w:r>
        <w:rPr>
          <w:rFonts w:ascii="楷体" w:hAnsi="楷体" w:eastAsia="楷体" w:cs="楷体"/>
          <w:b/>
          <w:bCs/>
          <w:spacing w:val="10"/>
          <w:sz w:val="22"/>
          <w:szCs w:val="22"/>
        </w:rPr>
        <w:t>加分：</w:t>
      </w:r>
      <w:r>
        <w:rPr>
          <w:rFonts w:ascii="楷体" w:hAnsi="楷体" w:eastAsia="楷体" w:cs="楷体"/>
          <w:spacing w:val="-28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0"/>
          <w:sz w:val="22"/>
          <w:szCs w:val="22"/>
        </w:rPr>
        <w:t>每条假设附带简短合理性解释</w:t>
      </w:r>
    </w:p>
    <w:p w14:paraId="3E146998">
      <w:pPr>
        <w:spacing w:before="180" w:line="227" w:lineRule="auto"/>
        <w:ind w:left="14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30"/>
          <w:sz w:val="22"/>
          <w:szCs w:val="22"/>
        </w:rPr>
        <w:t>(2)高分合规案例</w:t>
      </w:r>
    </w:p>
    <w:p w14:paraId="0623915A">
      <w:pPr>
        <w:spacing w:before="202" w:line="364" w:lineRule="auto"/>
        <w:ind w:left="610" w:right="43" w:firstLine="3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b/>
          <w:bCs/>
          <w:spacing w:val="14"/>
          <w:sz w:val="23"/>
          <w:szCs w:val="23"/>
        </w:rPr>
        <w:t>平稳性假设：</w:t>
      </w:r>
      <w:r>
        <w:rPr>
          <w:rFonts w:ascii="楷体" w:hAnsi="楷体" w:eastAsia="楷体" w:cs="楷体"/>
          <w:spacing w:val="14"/>
          <w:sz w:val="23"/>
          <w:szCs w:val="23"/>
        </w:rPr>
        <w:t xml:space="preserve"> 研究周期内无重大政策调整、</w:t>
      </w:r>
      <w:r>
        <w:rPr>
          <w:rFonts w:ascii="楷体" w:hAnsi="楷体" w:eastAsia="楷体" w:cs="楷体"/>
          <w:spacing w:val="13"/>
          <w:sz w:val="23"/>
          <w:szCs w:val="23"/>
        </w:rPr>
        <w:t>突发灾害等强外部冲击，行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7"/>
          <w:sz w:val="23"/>
          <w:szCs w:val="23"/>
        </w:rPr>
        <w:t>业消费运行规律保持稳定(保障时序类模型拟合有效)。</w:t>
      </w:r>
    </w:p>
    <w:p w14:paraId="05BE3AFA">
      <w:pPr>
        <w:spacing w:before="42" w:line="367" w:lineRule="auto"/>
        <w:ind w:left="610" w:right="31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9"/>
          <w:sz w:val="23"/>
          <w:szCs w:val="23"/>
        </w:rPr>
        <w:t>简化假设：不考虑人工、物流等次要成本波动，仅围</w:t>
      </w:r>
      <w:r>
        <w:rPr>
          <w:rFonts w:ascii="楷体" w:hAnsi="楷体" w:eastAsia="楷体" w:cs="楷体"/>
          <w:spacing w:val="18"/>
          <w:sz w:val="23"/>
          <w:szCs w:val="23"/>
        </w:rPr>
        <w:t>绕定价与销量核心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8"/>
          <w:sz w:val="23"/>
          <w:szCs w:val="23"/>
        </w:rPr>
        <w:t>传导关系开展分析(剥离次要变量，简化系统研究框架)。</w:t>
      </w:r>
    </w:p>
    <w:p w14:paraId="1D511C06">
      <w:pPr>
        <w:spacing w:before="17" w:line="343" w:lineRule="auto"/>
        <w:ind w:left="610" w:right="62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2"/>
          <w:sz w:val="24"/>
          <w:szCs w:val="24"/>
        </w:rPr>
        <w:t>真实性假设：</w:t>
      </w:r>
      <w:r>
        <w:rPr>
          <w:rFonts w:ascii="楷体" w:hAnsi="楷体" w:eastAsia="楷体" w:cs="楷体"/>
          <w:spacing w:val="-60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"/>
          <w:sz w:val="24"/>
          <w:szCs w:val="24"/>
        </w:rPr>
        <w:t>商品库存损耗主要由储存时长、 产品品类两类</w:t>
      </w:r>
      <w:r>
        <w:rPr>
          <w:rFonts w:ascii="楷体" w:hAnsi="楷体" w:eastAsia="楷体" w:cs="楷体"/>
          <w:spacing w:val="1"/>
          <w:sz w:val="24"/>
          <w:szCs w:val="24"/>
        </w:rPr>
        <w:t>核心因素决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8"/>
          <w:sz w:val="24"/>
          <w:szCs w:val="24"/>
        </w:rPr>
        <w:t>定(符合仓储管理客观现实，贴合行业实际)。</w:t>
      </w:r>
    </w:p>
    <w:p w14:paraId="6EF01CBB">
      <w:pPr>
        <w:spacing w:line="343" w:lineRule="auto"/>
        <w:rPr>
          <w:rFonts w:ascii="楷体" w:hAnsi="楷体" w:eastAsia="楷体" w:cs="楷体"/>
          <w:sz w:val="24"/>
          <w:szCs w:val="24"/>
        </w:rPr>
        <w:sectPr>
          <w:footerReference r:id="rId5" w:type="default"/>
          <w:pgSz w:w="11910" w:h="16840"/>
          <w:pgMar w:top="400" w:right="1786" w:bottom="1189" w:left="1769" w:header="0" w:footer="1009" w:gutter="0"/>
          <w:cols w:space="720" w:num="1"/>
        </w:sectPr>
      </w:pPr>
    </w:p>
    <w:p w14:paraId="518AF7B5">
      <w:pPr>
        <w:pStyle w:val="2"/>
        <w:spacing w:line="251" w:lineRule="auto"/>
      </w:pPr>
    </w:p>
    <w:p w14:paraId="24AA8219">
      <w:pPr>
        <w:pStyle w:val="2"/>
        <w:spacing w:line="251" w:lineRule="auto"/>
      </w:pPr>
    </w:p>
    <w:p w14:paraId="114A6CBE">
      <w:pPr>
        <w:pStyle w:val="2"/>
        <w:spacing w:line="252" w:lineRule="auto"/>
      </w:pPr>
    </w:p>
    <w:p w14:paraId="0255D7F7">
      <w:pPr>
        <w:pStyle w:val="2"/>
        <w:spacing w:line="252" w:lineRule="auto"/>
      </w:pPr>
    </w:p>
    <w:p w14:paraId="17031C33">
      <w:pPr>
        <w:spacing w:before="78" w:line="348" w:lineRule="auto"/>
        <w:ind w:left="600" w:right="67" w:firstLine="3"/>
        <w:rPr>
          <w:rFonts w:ascii="楷体" w:hAnsi="楷体" w:eastAsia="楷体" w:cs="楷体"/>
          <w:sz w:val="24"/>
          <w:szCs w:val="24"/>
        </w:rPr>
      </w:pPr>
      <w:bookmarkStart w:id="0" w:name="bookmark123"/>
      <w:bookmarkEnd w:id="0"/>
      <w:r>
        <w:rPr>
          <w:rFonts w:ascii="楷体" w:hAnsi="楷体" w:eastAsia="楷体" w:cs="楷体"/>
          <w:b/>
          <w:bCs/>
          <w:spacing w:val="5"/>
          <w:sz w:val="24"/>
          <w:szCs w:val="24"/>
        </w:rPr>
        <w:t>合理性假设：</w:t>
      </w:r>
      <w:r>
        <w:rPr>
          <w:rFonts w:ascii="楷体" w:hAnsi="楷体" w:eastAsia="楷体" w:cs="楷体"/>
          <w:spacing w:val="-59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5"/>
          <w:sz w:val="24"/>
          <w:szCs w:val="24"/>
        </w:rPr>
        <w:t>消费者具备理性消费特征，小幅价格调整不会造成客户大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0"/>
          <w:sz w:val="24"/>
          <w:szCs w:val="24"/>
        </w:rPr>
        <w:t>规模流失(假设约束符合常规市场消费规律)。</w:t>
      </w:r>
    </w:p>
    <w:p w14:paraId="3B0B81FF">
      <w:pPr>
        <w:spacing w:before="15" w:line="354" w:lineRule="auto"/>
        <w:ind w:left="600" w:right="68" w:firstLine="3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b/>
          <w:bCs/>
          <w:spacing w:val="7"/>
          <w:sz w:val="24"/>
          <w:szCs w:val="24"/>
        </w:rPr>
        <w:t>参数假设：</w:t>
      </w:r>
      <w:r>
        <w:rPr>
          <w:rFonts w:ascii="楷体" w:hAnsi="楷体" w:eastAsia="楷体" w:cs="楷体"/>
          <w:spacing w:val="7"/>
          <w:sz w:val="24"/>
          <w:szCs w:val="24"/>
        </w:rPr>
        <w:t>样本中异常值仅由随机统计误差产生，不存在设备系统性采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7"/>
          <w:sz w:val="24"/>
          <w:szCs w:val="24"/>
        </w:rPr>
        <w:t>集偏差，可通过标准化算法完成清洗(保证数据预处理结果可靠)。</w:t>
      </w:r>
    </w:p>
    <w:p w14:paraId="7144A4FB">
      <w:pPr>
        <w:spacing w:line="232" w:lineRule="auto"/>
        <w:ind w:left="123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b/>
          <w:bCs/>
          <w:spacing w:val="28"/>
          <w:sz w:val="22"/>
          <w:szCs w:val="22"/>
        </w:rPr>
        <w:t>(3)万能假设</w:t>
      </w:r>
    </w:p>
    <w:p w14:paraId="327DAB1E">
      <w:pPr>
        <w:spacing w:before="231" w:line="220" w:lineRule="auto"/>
        <w:ind w:left="19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9"/>
          <w:sz w:val="23"/>
          <w:szCs w:val="23"/>
        </w:rPr>
        <w:t>①  假设题目所提供的原始数据真实、有效，无系统性偏差。</w:t>
      </w:r>
    </w:p>
    <w:p w14:paraId="17DFDC00">
      <w:pPr>
        <w:spacing w:before="176" w:line="220" w:lineRule="auto"/>
        <w:ind w:left="19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8"/>
          <w:sz w:val="24"/>
          <w:szCs w:val="24"/>
        </w:rPr>
        <w:t>②假设研究时间段内，无重大突发事件、政策剧变、极端环境扰</w:t>
      </w:r>
      <w:r>
        <w:rPr>
          <w:rFonts w:ascii="楷体" w:hAnsi="楷体" w:eastAsia="楷体" w:cs="楷体"/>
          <w:spacing w:val="7"/>
          <w:sz w:val="24"/>
          <w:szCs w:val="24"/>
        </w:rPr>
        <w:t>动。</w:t>
      </w:r>
    </w:p>
    <w:p w14:paraId="560D5766">
      <w:pPr>
        <w:spacing w:before="188" w:line="223" w:lineRule="auto"/>
        <w:ind w:left="19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9"/>
          <w:sz w:val="24"/>
          <w:szCs w:val="24"/>
        </w:rPr>
        <w:t>③忽略模型运行过程中产生的微小计算误差与次要</w:t>
      </w:r>
      <w:r>
        <w:rPr>
          <w:rFonts w:ascii="楷体" w:hAnsi="楷体" w:eastAsia="楷体" w:cs="楷体"/>
          <w:spacing w:val="8"/>
          <w:sz w:val="24"/>
          <w:szCs w:val="24"/>
        </w:rPr>
        <w:t>因素干扰。</w:t>
      </w:r>
    </w:p>
    <w:p w14:paraId="3E653FD3">
      <w:pPr>
        <w:spacing w:before="180" w:line="224" w:lineRule="auto"/>
        <w:ind w:left="19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9"/>
          <w:sz w:val="24"/>
          <w:szCs w:val="24"/>
        </w:rPr>
        <w:t>④假设各核心变量的变化规律在研究周期内保持稳定。</w:t>
      </w:r>
    </w:p>
    <w:p w14:paraId="68A3DAE9">
      <w:pPr>
        <w:spacing w:before="175" w:line="220" w:lineRule="auto"/>
        <w:ind w:left="19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7"/>
          <w:sz w:val="24"/>
          <w:szCs w:val="24"/>
        </w:rPr>
        <w:t>⑤假设各评价指标/研究对象之间无强耦合冲突，满足建模独立性要求。</w:t>
      </w:r>
    </w:p>
    <w:p w14:paraId="32C56CFC">
      <w:pPr>
        <w:spacing w:before="128" w:line="226" w:lineRule="auto"/>
        <w:ind w:left="12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10"/>
          <w:sz w:val="24"/>
          <w:szCs w:val="24"/>
        </w:rPr>
        <w:t>(4)</w:t>
      </w:r>
      <w:r>
        <w:rPr>
          <w:rFonts w:ascii="楷体" w:hAnsi="楷体" w:eastAsia="楷体" w:cs="楷体"/>
          <w:spacing w:val="30"/>
          <w:sz w:val="24"/>
          <w:szCs w:val="24"/>
        </w:rPr>
        <w:t xml:space="preserve"> </w:t>
      </w:r>
      <w:r>
        <w:rPr>
          <w:rFonts w:ascii="楷体" w:hAnsi="楷体" w:eastAsia="楷体" w:cs="楷体"/>
          <w:b/>
          <w:bCs/>
          <w:spacing w:val="-10"/>
          <w:sz w:val="24"/>
          <w:szCs w:val="24"/>
        </w:rPr>
        <w:t>避雷分析</w:t>
      </w:r>
    </w:p>
    <w:p w14:paraId="6240393B">
      <w:pPr>
        <w:spacing w:before="204" w:line="289" w:lineRule="auto"/>
        <w:ind w:right="50"/>
        <w:rPr>
          <w:rFonts w:ascii="楷体" w:hAnsi="楷体" w:eastAsia="楷体" w:cs="楷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>X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1"/>
          <w:sz w:val="24"/>
          <w:szCs w:val="24"/>
        </w:rPr>
        <w:t>假设过多/过少；×无效空话假设(如数据完全准确);×假设与后文模型矛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4"/>
          <w:sz w:val="24"/>
          <w:szCs w:val="24"/>
        </w:rPr>
        <w:t>盾；×无合理性解释。</w:t>
      </w:r>
    </w:p>
    <w:p w14:paraId="57C2B9A0"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200388">
    <w:pPr>
      <w:spacing w:line="177" w:lineRule="auto"/>
      <w:ind w:left="4060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3"/>
        <w:sz w:val="20"/>
        <w:szCs w:val="20"/>
      </w:rPr>
      <w:t>52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gxNjkyNWNlOGQ3YmNjNTk5NThkMzAzMmFjMzUxZmUifQ=="/>
  </w:docVars>
  <w:rsids>
    <w:rsidRoot w:val="5C630380"/>
    <w:rsid w:val="5C63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2026-09-12T14:58:00Z</dcterms:created>
  <dc:creator>微信用户</dc:creator>
  <cp:lastModifiedBy>微信用户</cp:lastModifiedBy>
  <dcterms:modified xsi:type="dcterms:W3CDTF">2026-09-12T14:59:13Z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632151F9774F47F88A107D65C2F1BC24_11</vt:lpwstr>
  </property>
</Properties>
</file>