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2022 - BuktiPack Manufacturing Sdn. Bhd.</w:t>
      </w:r>
    </w:p>
    <w:p>
      <w:pPr>
        <w:pStyle w:val="Heading1"/>
      </w:pPr>
      <w:r>
        <w:t>Document control</w:t>
      </w:r>
    </w:p>
    <w:p>
      <w:r>
        <w:t>SYNTHETIC FIXTURE. Fictional entity, invented content.</w:t>
      </w:r>
    </w:p>
    <w:p>
      <w:r>
        <w:t>Issued March 2022. No revision has been issued since.</w:t>
      </w:r>
    </w:p>
    <w:p>
      <w:pPr>
        <w:pStyle w:val="Heading1"/>
      </w:pPr>
      <w:r>
        <w:t>Grievance procedure</w:t>
      </w:r>
    </w:p>
    <w:p>
      <w:r>
        <w:t>Any worker may raise a grievance through the confidential telephone line, by writing to Human Resources, or through the anonymous suggestion box at the canteen entrance.</w:t>
      </w:r>
    </w:p>
    <w:p>
      <w:r>
        <w:t>The grievance mechanism guarantees no retaliation against a worker who raises a concern in good faith.</w:t>
      </w:r>
    </w:p>
    <w:p>
      <w:r>
        <w:t>Human Resources acknowledges a grievance within five working days.</w:t>
      </w:r>
    </w:p>
    <w:p>
      <w:pPr>
        <w:pStyle w:val="Heading1"/>
      </w:pPr>
      <w:r>
        <w:t>Working hours and leave</w:t>
      </w:r>
    </w:p>
    <w:p>
      <w:r>
        <w:t>Standard working hours are 8.30am to 5.30pm, Monday to Friday.</w:t>
      </w:r>
    </w:p>
    <w:p>
      <w:r>
        <w:t>Annual leave entitlement starts at 14 days and rises with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