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F2329"/>
          <w:sz w:val="36"/>
        </w:rPr>
        <w:t>天线选型判定逻辑 · 场景化评估框架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对象：两根四臂螺旋 GNSS 天线（普通型 vs 滤波/抗干扰增强型）＋北云 M21 × 2 · 平台：机器狗（姿态矮、安装位置低）· 环境：城市楼宇间、人行道、树荫下 ·</w:t>
        <w:br/>
        <w:t xml:space="preserve">      本文是《M21 双天线抗干扰对比测试·采集与判定方案》的上位逻辑：先修正判断框架，再分场景定主/辅判，最后给出整体 Performance 决策流程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目录：</w:t>
      </w:r>
      <w:r>
        <w:rPr>
          <w:rFonts w:ascii="Microsoft YaHei" w:hAnsi="Microsoft YaHei" w:eastAsia="Microsoft YaHei"/>
          <w:b w:val="0"/>
          <w:sz w:val="18"/>
        </w:rPr>
        <w:t xml:space="preserve">判断框架修正　</w:t>
      </w:r>
      <w:r>
        <w:rPr>
          <w:rFonts w:ascii="Microsoft YaHei" w:hAnsi="Microsoft YaHei" w:eastAsia="Microsoft YaHei"/>
          <w:b w:val="0"/>
          <w:sz w:val="18"/>
        </w:rPr>
        <w:t xml:space="preserve">天线特性与威胁依据　</w:t>
      </w:r>
      <w:r>
        <w:rPr>
          <w:rFonts w:ascii="Microsoft YaHei" w:hAnsi="Microsoft YaHei" w:eastAsia="Microsoft YaHei"/>
          <w:b w:val="0"/>
          <w:sz w:val="18"/>
        </w:rPr>
        <w:t xml:space="preserve">场景库：主判/辅判/推荐　</w:t>
      </w:r>
      <w:r>
        <w:rPr>
          <w:rFonts w:ascii="Microsoft YaHei" w:hAnsi="Microsoft YaHei" w:eastAsia="Microsoft YaHei"/>
          <w:b w:val="0"/>
          <w:sz w:val="18"/>
        </w:rPr>
        <w:t xml:space="preserve">场景 → 整体决策流程　</w:t>
      </w:r>
      <w:r>
        <w:rPr>
          <w:rFonts w:ascii="Microsoft YaHei" w:hAnsi="Microsoft YaHei" w:eastAsia="Microsoft YaHei"/>
          <w:b w:val="0"/>
          <w:sz w:val="18"/>
        </w:rPr>
        <w:t xml:space="preserve">各场景怎么测　</w:t>
      </w:r>
      <w:r>
        <w:rPr>
          <w:rFonts w:ascii="Microsoft YaHei" w:hAnsi="Microsoft YaHei" w:eastAsia="Microsoft YaHei"/>
          <w:b w:val="0"/>
          <w:sz w:val="18"/>
        </w:rPr>
        <w:t xml:space="preserve">判定规则与结论模板　</w:t>
      </w:r>
      <w:r>
        <w:rPr>
          <w:rFonts w:ascii="Microsoft YaHei" w:hAnsi="Microsoft YaHei" w:eastAsia="Microsoft YaHei"/>
          <w:b w:val="0"/>
          <w:sz w:val="18"/>
        </w:rPr>
        <w:t xml:space="preserve">常见问题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0. 判断框架修正：你指出的问题成立，原逻辑有一个维度被“校正”掉了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你的洞察（确认成立）：</w:t>
      </w:r>
      <w:r>
        <w:rPr>
          <w:rFonts w:ascii="Microsoft YaHei" w:hAnsi="Microsoft YaHei" w:eastAsia="Microsoft YaHei"/>
          <w:b w:val="0"/>
          <w:sz w:val="21"/>
        </w:rPr>
        <w:t xml:space="preserve">增强型天线加入滤波器 → 滤波器有插入损耗 → </w:t>
      </w:r>
      <w:r>
        <w:rPr>
          <w:rFonts w:ascii="Microsoft YaHei" w:hAnsi="Microsoft YaHei" w:eastAsia="Microsoft YaHei"/>
          <w:b/>
          <w:sz w:val="21"/>
        </w:rPr>
        <w:t>无干扰时链路信噪比本身略低</w:t>
      </w:r>
      <w:r>
        <w:rPr>
          <w:rFonts w:ascii="Microsoft YaHei" w:hAnsi="Microsoft YaHei" w:eastAsia="Microsoft YaHei"/>
          <w:b w:val="0"/>
          <w:sz w:val="21"/>
        </w:rPr>
        <w:t>；但干扰来临时退化幅度小。普通型天线无此损耗 → 干净环境略强，干扰来临时迅速恶化。两天线本质是“</w:t>
      </w:r>
      <w:r>
        <w:rPr>
          <w:rFonts w:ascii="Microsoft YaHei" w:hAnsi="Microsoft YaHei" w:eastAsia="Microsoft YaHei"/>
          <w:b/>
          <w:sz w:val="21"/>
        </w:rPr>
        <w:t>增益—选择性权衡（gain–selectivity tradeoff）</w:t>
      </w:r>
      <w:r>
        <w:rPr>
          <w:rFonts w:ascii="Microsoft YaHei" w:hAnsi="Microsoft YaHei" w:eastAsia="Microsoft YaHei"/>
          <w:b w:val="0"/>
          <w:sz w:val="21"/>
        </w:rPr>
        <w:t>”上的两个设计点。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原方案的盲区：</w:t>
      </w:r>
      <w:r>
        <w:rPr>
          <w:rFonts w:ascii="Microsoft YaHei" w:hAnsi="Microsoft YaHei" w:eastAsia="Microsoft YaHei"/>
          <w:b w:val="0"/>
          <w:sz w:val="21"/>
        </w:rPr>
        <w:t>《M21 采集与判定方案》第 4.2 节的基线校准 δ</w:t>
      </w:r>
      <w:r>
        <w:rPr>
          <w:rFonts w:ascii="Microsoft YaHei" w:hAnsi="Microsoft YaHei" w:eastAsia="Microsoft YaHei"/>
          <w:b w:val="0"/>
          <w:sz w:val="21"/>
          <w:vertAlign w:val="subscript"/>
        </w:rPr>
        <w:t>sys</w:t>
      </w:r>
      <w:r>
        <w:rPr>
          <w:rFonts w:ascii="Microsoft YaHei" w:hAnsi="Microsoft YaHei" w:eastAsia="Microsoft YaHei"/>
          <w:b w:val="0"/>
          <w:sz w:val="21"/>
        </w:rPr>
        <w:t xml:space="preserve"> 会把“无干扰增益差”（含滤波器插损）当作固定偏移</w:t>
      </w:r>
      <w:r>
        <w:rPr>
          <w:rFonts w:ascii="Microsoft YaHei" w:hAnsi="Microsoft YaHei" w:eastAsia="Microsoft YaHei"/>
          <w:b/>
          <w:sz w:val="21"/>
        </w:rPr>
        <w:t>扣除</w:t>
      </w:r>
      <w:r>
        <w:rPr>
          <w:rFonts w:ascii="Microsoft YaHei" w:hAnsi="Microsoft YaHei" w:eastAsia="Microsoft YaHei"/>
          <w:b w:val="0"/>
          <w:sz w:val="21"/>
        </w:rPr>
        <w:t>。因此“干扰段校正差值”只回答“</w:t>
      </w:r>
      <w:r>
        <w:rPr>
          <w:rFonts w:ascii="Microsoft YaHei" w:hAnsi="Microsoft YaHei" w:eastAsia="Microsoft YaHei"/>
          <w:b/>
          <w:sz w:val="21"/>
        </w:rPr>
        <w:t>抗干扰维度谁强</w:t>
      </w:r>
      <w:r>
        <w:rPr>
          <w:rFonts w:ascii="Microsoft YaHei" w:hAnsi="Microsoft YaHei" w:eastAsia="Microsoft YaHei"/>
          <w:b w:val="0"/>
          <w:sz w:val="21"/>
        </w:rPr>
        <w:t>”，完全不回答“</w:t>
      </w:r>
      <w:r>
        <w:rPr>
          <w:rFonts w:ascii="Microsoft YaHei" w:hAnsi="Microsoft YaHei" w:eastAsia="Microsoft YaHei"/>
          <w:b/>
          <w:sz w:val="21"/>
        </w:rPr>
        <w:t>干净环境谁强</w:t>
      </w:r>
      <w:r>
        <w:rPr>
          <w:rFonts w:ascii="Microsoft YaHei" w:hAnsi="Microsoft YaHei" w:eastAsia="Microsoft YaHei"/>
          <w:b w:val="0"/>
          <w:sz w:val="21"/>
        </w:rPr>
        <w:t>”——而后者恰恰是你的机器狗在大部分时间里身处的状态。两个维度必须分别测量、并列报告，缺一就会得出片面结论。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修正后的二维评价框架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1"/>
        <w:gridCol w:w="3855"/>
        <w:gridCol w:w="3442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测量方法（双 M21 同步同环境）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回答的问题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维度一 · 干净性能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基线段（无干扰）同历元逐星配对，直接取 C/No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− C/No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的中位数，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不做 δ 校正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——同一环境下绝对值差就是两天线真实增益差（含滤波器插损、馈线、LNA 噪声系数的合成）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没有干扰时，谁的接收能力更强？（预计：普通型略占优，幅度即滤波器插损量级）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维度二 · 抗扰性能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干扰段同历元配对，先扣 δ</w:t>
            </w:r>
            <w:r>
              <w:rPr>
                <w:rFonts w:ascii="Microsoft YaHei" w:hAnsi="Microsoft YaHei" w:eastAsia="Microsoft YaHei"/>
                <w:b w:val="0"/>
                <w:sz w:val="18"/>
                <w:vertAlign w:val="subscript"/>
              </w:rPr>
              <w:t>sys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再取中位数（原方案方法）；并辅以 ΔC/N0 自身退化量、失锁率、PLL 保持率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干扰来临时，谁的退化更小、更能保住跟踪？（预计：增强型占优）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2×2 判定矩阵（两根天线各落入一格）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 w:before="40"/>
            </w:pP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抗扰维度强</w:t>
            </w:r>
            <w:r>
              <w:rPr>
                <w:rFonts w:ascii="Microsoft YaHei" w:hAnsi="Microsoft YaHei" w:eastAsia="Microsoft YaHei"/>
                <w:b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（校正优势 ≥ 0.5 dB）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抗扰维度无显著差异</w:t>
            </w:r>
            <w:r>
              <w:rPr>
                <w:rFonts w:ascii="Microsoft YaHei" w:hAnsi="Microsoft YaHei" w:eastAsia="Microsoft YaHei"/>
                <w:b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（|中位数| &lt; 0.5 dB 或 p ≥ 0.05）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干净维度强</w:t>
            </w:r>
            <w:r>
              <w:rPr>
                <w:rFonts w:ascii="Microsoft YaHei" w:hAnsi="Microsoft YaHei" w:eastAsia="Microsoft YaHei"/>
                <w:b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（基线优势 ≥ 0.5 dB）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8"/>
              </w:rPr>
              <w:t>全场景首选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：平时强、乱时也强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→ 直接判定全场景适用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② </w:t>
            </w:r>
            <w:r>
              <w:rPr>
                <w:rFonts w:ascii="Microsoft YaHei" w:hAnsi="Microsoft YaHei" w:eastAsia="Microsoft YaHei"/>
                <w:b/>
                <w:sz w:val="18"/>
              </w:rPr>
              <w:t>常态占优型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：平时强，乱时相当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→ 城市场景（多径/遮挡为常态）推荐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干净维度无显著差异或弱</w:t>
            </w:r>
            <w:r>
              <w:rPr>
                <w:rFonts w:ascii="Microsoft YaHei" w:hAnsi="Microsoft YaHei" w:eastAsia="Microsoft YaHei"/>
                <w:b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sz w:val="18"/>
              </w:rPr>
              <w:t>（|中位数| &lt; 0.5 dB 或为负）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③ </w:t>
            </w:r>
            <w:r>
              <w:rPr>
                <w:rFonts w:ascii="Microsoft YaHei" w:hAnsi="Microsoft YaHei" w:eastAsia="Microsoft YaHei"/>
                <w:b/>
                <w:sz w:val="18"/>
              </w:rPr>
              <w:t>扰动占优型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：平时相当/略亏，乱时强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→ 干扰密集或强干扰风险场景推荐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④ </w:t>
            </w:r>
            <w:r>
              <w:rPr>
                <w:rFonts w:ascii="Microsoft YaHei" w:hAnsi="Microsoft YaHei" w:eastAsia="Microsoft YaHei"/>
                <w:b/>
                <w:sz w:val="18"/>
              </w:rPr>
              <w:t>无显著差异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：两天线性能等同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→ 按价格/供货/一致性等其他因素决定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 xml:space="preserve">门限 0.5 dB 与 ETSI 1 dB 判据（EN 303 413 Eq.4-1）相容且更严格；“无显著差异”同时要求 |中位数| &lt; 0.5 dB </w:t>
      </w:r>
      <w:r>
        <w:rPr>
          <w:rFonts w:ascii="Microsoft YaHei" w:hAnsi="Microsoft YaHei" w:eastAsia="Microsoft YaHei"/>
          <w:b/>
          <w:sz w:val="18"/>
        </w:rPr>
        <w:t>且</w:t>
      </w:r>
      <w:r>
        <w:rPr>
          <w:rFonts w:ascii="Microsoft YaHei" w:hAnsi="Microsoft YaHei" w:eastAsia="Microsoft YaHei"/>
          <w:b w:val="0"/>
          <w:sz w:val="18"/>
        </w:rPr>
        <w:t xml:space="preserve"> Wilcoxon p ≥ 0.05——回应你“两根天线差异可能没那么大”的担心：差异不显著时框架会如实给出“无显著差异”而不是强行分胜负。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1. 天线特性与环境威胁：判断逻辑的事实基础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1.1 四臂螺旋天线的特性（有文献依据）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6"/>
        <w:gridCol w:w="7022"/>
      </w:tblGrid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特性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低仰角（地平线方向）增益高，卫星升起即易捕获，俯仰/横滚动态下失锁更少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AEL 电波传播讲义</w:t>
            </w:r>
            <w:r>
              <w:rPr>
                <w:rFonts w:ascii="Consolas" w:hAnsi="Consolas" w:eastAsia="Microsoft YaHei"/>
                <w:b w:val="0"/>
                <w:color w:val="2B6CB0"/>
                <w:sz w:val="15"/>
              </w:rPr>
              <w:t>（http://ael.cbnu.ac.kr/lectures/graduate/전파공학실험/2019-1/lecture-notes/08-propagation-measurements/08a-radiowave-propagation.pdf）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：四臂螺旋等垂直高轮廓天线“tend to have high radiation gain patterns at the horizon”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同一特性带来代价：</w:t>
            </w:r>
            <w:r>
              <w:rPr>
                <w:rFonts w:ascii="Microsoft YaHei" w:hAnsi="Microsoft YaHei" w:eastAsia="Microsoft YaHei"/>
                <w:b/>
                <w:sz w:val="18"/>
              </w:rPr>
              <w:t>更易受低角度多径影响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（more susceptible to low angle multipath）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同上讲义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扼流圈/蘑菇头以方向图抑制低仰角与后向信号来抗多径，但会同时削弱低仰角 LOS 信号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Calgary PRISM 多径抑制综述</w:t>
            </w:r>
            <w:r>
              <w:rPr>
                <w:rFonts w:ascii="Consolas" w:hAnsi="Consolas" w:eastAsia="Microsoft YaHei"/>
                <w:b w:val="0"/>
                <w:color w:val="2B6CB0"/>
                <w:sz w:val="15"/>
              </w:rPr>
              <w:t>（https://prism.ucalgary.ca/bitstreams/d14de4d8-8a8e-47af-9349-f99cc60359b3/download）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Frontiers 综述</w:t>
            </w:r>
            <w:r>
              <w:rPr>
                <w:rFonts w:ascii="Consolas" w:hAnsi="Consolas" w:eastAsia="Microsoft YaHei"/>
                <w:b w:val="0"/>
                <w:color w:val="2B6CB0"/>
                <w:sz w:val="15"/>
              </w:rPr>
              <w:t>（https://www.frontiersin.org/journals/physics/articles/10.3389/fphy.2022.1071539/pdf）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你说的“四臂螺旋抗干扰较弱、低纬度收星更好”与文献一致。对机器狗的意义要分两面看：</w:t>
      </w:r>
      <w:r>
        <w:rPr>
          <w:rFonts w:ascii="Microsoft YaHei" w:hAnsi="Microsoft YaHei" w:eastAsia="Microsoft YaHei"/>
          <w:b/>
          <w:sz w:val="21"/>
        </w:rPr>
        <w:t>姿态矮、安装低 → 中高仰角卫星常被自身机体/地形遮挡，低仰角星是收星数量的关键补充——四臂螺旋的方向图正好补这个短板</w:t>
      </w:r>
      <w:r>
        <w:rPr>
          <w:rFonts w:ascii="Microsoft YaHei" w:hAnsi="Microsoft YaHei" w:eastAsia="Microsoft YaHei"/>
          <w:b w:val="0"/>
          <w:sz w:val="21"/>
        </w:rPr>
        <w:t>；但同一方向图也把地面/楼面反射的低角多径一并放大接收。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1.2 城市环境威胁构成（有文献依据）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城市环境对 GNSS 的三大影响【</w:t>
      </w:r>
      <w:r>
        <w:rPr>
          <w:rFonts w:ascii="Microsoft YaHei" w:hAnsi="Microsoft YaHei" w:eastAsia="Microsoft YaHei"/>
          <w:b w:val="0"/>
          <w:sz w:val="21"/>
        </w:rPr>
        <w:t>HAL 博士论文</w:t>
      </w:r>
      <w:r>
        <w:rPr>
          <w:rFonts w:ascii="Consolas" w:hAnsi="Consolas" w:eastAsia="Microsoft YaHei"/>
          <w:b w:val="0"/>
          <w:color w:val="2B6CB0"/>
          <w:sz w:val="18"/>
        </w:rPr>
        <w:t>（https://theses.hal.science/tel-02917903/document）</w:t>
      </w:r>
      <w:r>
        <w:rPr>
          <w:rFonts w:ascii="Microsoft YaHei" w:hAnsi="Microsoft YaHei" w:eastAsia="Microsoft YaHei"/>
          <w:b w:val="0"/>
          <w:sz w:val="21"/>
        </w:rPr>
        <w:t xml:space="preserve">】：① </w:t>
      </w:r>
      <w:r>
        <w:rPr>
          <w:rFonts w:ascii="Microsoft YaHei" w:hAnsi="Microsoft YaHei" w:eastAsia="Microsoft YaHei"/>
          <w:b/>
          <w:sz w:val="21"/>
        </w:rPr>
        <w:t>多径</w:t>
      </w:r>
      <w:r>
        <w:rPr>
          <w:rFonts w:ascii="Microsoft YaHei" w:hAnsi="Microsoft YaHei" w:eastAsia="Microsoft YaHei"/>
          <w:b w:val="0"/>
          <w:sz w:val="21"/>
        </w:rPr>
        <w:t>——楼宇/地面/路灯/</w:t>
      </w:r>
      <w:r>
        <w:rPr>
          <w:rFonts w:ascii="Microsoft YaHei" w:hAnsi="Microsoft YaHei" w:eastAsia="Microsoft YaHei"/>
          <w:b/>
          <w:sz w:val="21"/>
        </w:rPr>
        <w:t>树叶</w:t>
      </w:r>
      <w:r>
        <w:rPr>
          <w:rFonts w:ascii="Microsoft YaHei" w:hAnsi="Microsoft YaHei" w:eastAsia="Microsoft YaHei"/>
          <w:b w:val="0"/>
          <w:sz w:val="21"/>
        </w:rPr>
        <w:t>的反射衍射回波叠加在直达信号上，“城市峡谷中最有害的误差源之一”（</w:t>
      </w:r>
      <w:r>
        <w:rPr>
          <w:rFonts w:ascii="Microsoft YaHei" w:hAnsi="Microsoft YaHei" w:eastAsia="Microsoft YaHei"/>
          <w:b w:val="0"/>
          <w:sz w:val="21"/>
        </w:rPr>
        <w:t>ENAC</w:t>
      </w:r>
      <w:r>
        <w:rPr>
          <w:rFonts w:ascii="Consolas" w:hAnsi="Consolas" w:eastAsia="Microsoft YaHei"/>
          <w:b w:val="0"/>
          <w:color w:val="2B6CB0"/>
          <w:sz w:val="18"/>
        </w:rPr>
        <w:t>（https://enac.hal.science/hal-01759189/file/document(1).pdf）</w:t>
      </w:r>
      <w:r>
        <w:rPr>
          <w:rFonts w:ascii="Microsoft YaHei" w:hAnsi="Microsoft YaHei" w:eastAsia="Microsoft YaHei"/>
          <w:b w:val="0"/>
          <w:sz w:val="21"/>
        </w:rPr>
        <w:t xml:space="preserve">）；② </w:t>
      </w:r>
      <w:r>
        <w:rPr>
          <w:rFonts w:ascii="Microsoft YaHei" w:hAnsi="Microsoft YaHei" w:eastAsia="Microsoft YaHei"/>
          <w:b/>
          <w:sz w:val="21"/>
        </w:rPr>
        <w:t>衰减/遮挡</w:t>
      </w:r>
      <w:r>
        <w:rPr>
          <w:rFonts w:ascii="Microsoft YaHei" w:hAnsi="Microsoft YaHei" w:eastAsia="Microsoft YaHei"/>
          <w:b w:val="0"/>
          <w:sz w:val="21"/>
        </w:rPr>
        <w:t xml:space="preserve">——楼宇树木部分或全部阻断 LOS；③ </w:t>
      </w:r>
      <w:r>
        <w:rPr>
          <w:rFonts w:ascii="Microsoft YaHei" w:hAnsi="Microsoft YaHei" w:eastAsia="Microsoft YaHei"/>
          <w:b/>
          <w:sz w:val="21"/>
        </w:rPr>
        <w:t>干扰</w:t>
      </w:r>
      <w:r>
        <w:rPr>
          <w:rFonts w:ascii="Microsoft YaHei" w:hAnsi="Microsoft YaHei" w:eastAsia="Microsoft YaHei"/>
          <w:b w:val="0"/>
          <w:sz w:val="21"/>
        </w:rPr>
        <w:t>——以带内连续波等为主。NLOS（只剩反射）伪距误差典型数十米、可超 1 km【</w:t>
      </w:r>
      <w:r>
        <w:rPr>
          <w:rFonts w:ascii="Microsoft YaHei" w:hAnsi="Microsoft YaHei" w:eastAsia="Microsoft YaHei"/>
          <w:b w:val="0"/>
          <w:sz w:val="21"/>
        </w:rPr>
        <w:t>Cambridge J. Navigation</w:t>
      </w:r>
      <w:r>
        <w:rPr>
          <w:rFonts w:ascii="Consolas" w:hAnsi="Consolas" w:eastAsia="Microsoft YaHei"/>
          <w:b w:val="0"/>
          <w:color w:val="2B6CB0"/>
          <w:sz w:val="18"/>
        </w:rPr>
        <w:t>（https://www.cambridge.org/core/journals/journal-of-navigation/article/height-aiding-cn0-weighting-and-consistency-checking-for-gnss-nlos-and-multipath-mitigation-in-urban-areas/AD1F8EFE7138F75114175AB26193D8FA）</w:t>
      </w:r>
      <w:r>
        <w:rPr>
          <w:rFonts w:ascii="Microsoft YaHei" w:hAnsi="Microsoft YaHei" w:eastAsia="Microsoft YaHei"/>
          <w:b w:val="0"/>
          <w:sz w:val="21"/>
        </w:rPr>
        <w:t>】。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关键推论（本框架的立论之一）：</w:t>
      </w:r>
      <w:r>
        <w:rPr>
          <w:rFonts w:ascii="Microsoft YaHei" w:hAnsi="Microsoft YaHei" w:eastAsia="Microsoft YaHei"/>
          <w:b w:val="0"/>
          <w:sz w:val="21"/>
        </w:rPr>
        <w:t>机器狗日常穿行的城市环境里，</w:t>
      </w:r>
      <w:r>
        <w:rPr>
          <w:rFonts w:ascii="Microsoft YaHei" w:hAnsi="Microsoft YaHei" w:eastAsia="Microsoft YaHei"/>
          <w:b/>
          <w:sz w:val="21"/>
        </w:rPr>
        <w:t>多径与遮挡/衰减是“全程常态”，而 15 cm 级别的强带外干扰是“偶发事件”</w:t>
      </w:r>
      <w:r>
        <w:rPr>
          <w:rFonts w:ascii="Microsoft YaHei" w:hAnsi="Microsoft YaHei" w:eastAsia="Microsoft YaHei"/>
          <w:b w:val="0"/>
          <w:sz w:val="21"/>
        </w:rPr>
        <w:t>。滤波器只能压制带外/近带干扰——</w:t>
      </w:r>
      <w:r>
        <w:rPr>
          <w:rFonts w:ascii="Microsoft YaHei" w:hAnsi="Microsoft YaHei" w:eastAsia="Microsoft YaHei"/>
          <w:b/>
          <w:sz w:val="21"/>
        </w:rPr>
        <w:t>对同频的多径回波无能为力</w:t>
      </w:r>
      <w:r>
        <w:rPr>
          <w:rFonts w:ascii="Microsoft YaHei" w:hAnsi="Microsoft YaHei" w:eastAsia="Microsoft YaHei"/>
          <w:b w:val="0"/>
          <w:sz w:val="21"/>
        </w:rPr>
        <w:t>（多径与信号同频率同制式，任何滤波器都无法区分）。因此“抗扰维度”的权重应按任务中强干扰的真实出现频率来定，不能把实验室 15 cm 极端测试的结论直接外推为全天候结论。【V 工程推理，依据上述威胁构成】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2. 场景库：每个场景的主判、辅判与推荐天线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五个场景覆盖机器狗的典型工况。</w:t>
      </w:r>
      <w:r>
        <w:rPr>
          <w:rFonts w:ascii="Microsoft YaHei" w:hAnsi="Microsoft YaHei" w:eastAsia="Microsoft YaHei"/>
          <w:b/>
          <w:sz w:val="21"/>
        </w:rPr>
        <w:t>主判</w:t>
      </w:r>
      <w:r>
        <w:rPr>
          <w:rFonts w:ascii="Microsoft YaHei" w:hAnsi="Microsoft YaHei" w:eastAsia="Microsoft YaHei"/>
          <w:b w:val="0"/>
          <w:sz w:val="21"/>
        </w:rPr>
        <w:t xml:space="preserve"> = 该场景下直接决定成败的指标；</w:t>
      </w:r>
      <w:r>
        <w:rPr>
          <w:rFonts w:ascii="Microsoft YaHei" w:hAnsi="Microsoft YaHei" w:eastAsia="Microsoft YaHei"/>
          <w:b/>
          <w:sz w:val="21"/>
        </w:rPr>
        <w:t>辅判</w:t>
      </w:r>
      <w:r>
        <w:rPr>
          <w:rFonts w:ascii="Microsoft YaHei" w:hAnsi="Microsoft YaHei" w:eastAsia="Microsoft YaHei"/>
          <w:b w:val="0"/>
          <w:sz w:val="21"/>
        </w:rPr>
        <w:t xml:space="preserve"> = 解释与旁证。推荐列写的是“天线类型逻辑”——哪根实测天线对应哪种类型，由你按第 4 节数据填入。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2196"/>
        <w:gridCol w:w="2562"/>
        <w:gridCol w:w="2318"/>
        <w:gridCol w:w="976"/>
      </w:tblGrid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场景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主要威胁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主判指标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辅判指标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推荐天线逻辑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S1 开阔天空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操场/公园/校园大道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基本无威胁，仅有环境底噪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6"/>
              </w:rPr>
              <w:t>基线绝对 C/No 中位数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（维度一，不校正）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② 可见星数/历元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低仰角（&lt;15°）星的 C/No 与数量；定位精度（GST）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干净性能强者（预计普通型，幅度=滤波器插损）。此场景滤波器只有代价没有收益。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S2 城市楼宇间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街道两侧高楼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多径 + 遮挡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（同频回波，滤波器无效）；几何构型差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6"/>
              </w:rPr>
              <w:t>伪距质量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：psr res 中位数、RANGECMPB 伪距标准差等级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② </w:t>
            </w:r>
            <w:r>
              <w:rPr>
                <w:rFonts w:ascii="Microsoft YaHei" w:hAnsi="Microsoft YaHei" w:eastAsia="Microsoft YaHei"/>
                <w:b/>
                <w:sz w:val="16"/>
              </w:rPr>
              <w:t>定位连续性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：pos type 保持高等级的时间占比、定位漂移（GST/标准差）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③ 可用星数保持率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TRACKSTAT 跟踪状态分布（PLL/FLL 占比）；INS 状态（是否 INS_HIGH_VARIANCE）；多径指纹 = C/No 未大降但伪距/残差恶化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取决于实测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：滤波器在此场景理论上无收益（多径同频），故干净性能强者（普通型）通常更有利——更高增益 = 弱信号/低仰角星余量更大、可用星更多。但若实测发现某根在多径下残差更小（可能因方向图或轴比设计差异），以数据为准。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S3 树荫下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信号衰减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（树叶遮挡损耗）＋树叶多径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6"/>
              </w:rPr>
              <w:t>弱信号保持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：低 C/No 星（25–32 dB-Hz）的存活率与 locktime 持续性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② 可用星数保持率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③ 定位连续性（同 S2）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C/No 分布曲线的低端尾部；失锁率；重捕时间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衰减型场景中“起始增益高 1–2 dB”直接决定弱星是否跌穿跟踪门限——</w:t>
            </w:r>
            <w:r>
              <w:rPr>
                <w:rFonts w:ascii="Microsoft YaHei" w:hAnsi="Microsoft YaHei" w:eastAsia="Microsoft YaHei"/>
                <w:b/>
                <w:sz w:val="16"/>
              </w:rPr>
              <w:t>干净性能强者（普通型）占优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。这是滤波器插损最吃亏的场景。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S4 人行道/路口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间歇性带外干扰（行人手机/店铺 Wi-Fi）＋动态遮挡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6"/>
              </w:rPr>
              <w:t>综合保持率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：可用星数、定位等级时间占比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② 干扰事件期间的 ΔC/N0 退化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失锁率；PLL 保持率；干扰事件前后恢复时间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若干扰事件稀疏且弱 → 干净性能强者；若干扰事件频繁（商业区密集人流）→ 两维加权，见第 3 节。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S5 强干扰邻近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实验室 15 cm 测试/已知干扰源区域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带外/近带阻塞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（Wi-Fi/4G/对讲机，392 MHz 谐波近带）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6"/>
              </w:rPr>
              <w:t>校正 ΔC/N0 中位数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（维度二，δ 校正后）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② 失锁率、PLL 保持率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丢失星数；定位降级轨迹；ETSI 式功率阶梯退化曲线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抗扰性能强者（预计增强型）。这是滤波器的主场，也是《M21 采集与判定方案》覆盖的场景。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主/辅判的场景化理由小结：</w:t>
      </w:r>
      <w:r>
        <w:rPr>
          <w:rFonts w:ascii="Microsoft YaHei" w:hAnsi="Microsoft YaHei" w:eastAsia="Microsoft YaHei"/>
          <w:b w:val="0"/>
          <w:sz w:val="21"/>
        </w:rPr>
        <w:t>S1 信号充足，比的是“谁收得更满”——绝对 C/No 为主判；S2/S3 的威胁在同频与衰减域，C/No 不再是充分指标，</w:t>
      </w:r>
      <w:r>
        <w:rPr>
          <w:rFonts w:ascii="Microsoft YaHei" w:hAnsi="Microsoft YaHei" w:eastAsia="Microsoft YaHei"/>
          <w:b/>
          <w:sz w:val="21"/>
        </w:rPr>
        <w:t>伪距质量与定位连续性升为主判</w:t>
      </w:r>
      <w:r>
        <w:rPr>
          <w:rFonts w:ascii="Microsoft YaHei" w:hAnsi="Microsoft YaHei" w:eastAsia="Microsoft YaHei"/>
          <w:b w:val="0"/>
          <w:sz w:val="21"/>
        </w:rPr>
        <w:t>；S5 的威胁在带外功率域，校正 ΔC/N0 与环路稳健性为主判。失锁率、PLL 保持、丢失星数在所有场景都是辅判——它们是“结果证据”，用来解释主判的变化。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3. 场景 → 整体 Performance 决策流程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3.1 决策树（按序执行，到哪一步出结论就在哪一步停）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# 输入：S1–S5 各场景的实测结果（第 4 节方法）；task_profile = 各场景在任务中的时间占比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步骤 1｜二维定性：把两根天线分别填入 2×2 矩阵（第 0 节）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若一根落 ①（干净强 且 抗扰强） → 直接判定全场景适用，结束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步骤 2｜全场景横扫检查：逐场景比较主判指标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若同一根天线在 S1–S5 全部场景主判均不劣（≥持平）且至少 2 个场景显著占优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 → 判定该天线全场景适用，结束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步骤 3｜各有所长（典型：普通型赢 S1/S3，增强型赢 S5） → 加权评分卡：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每场景：主判胜者得 1 分，持平各 0.5 分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总分 = Σ（场景分 × 场景时间占比权重 wi）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 权重 wi 由任务实际决定（建议初值见下表）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b w:val="0"/>
          <w:sz w:val="18"/>
        </w:rPr>
        <w:t>步骤 4｜平局/不显著处理（总分差 &lt; 0.5 分或关键维度均“无显著差异”）：</w:t>
      </w:r>
    </w:p>
    <w:p>
      <w:pPr>
        <w:spacing w:after="160" w:before="0"/>
      </w:pPr>
      <w:r>
        <w:rPr>
          <w:rFonts w:ascii="Consolas" w:hAnsi="Consolas" w:eastAsia="Microsoft YaHei"/>
          <w:b w:val="0"/>
          <w:sz w:val="18"/>
        </w:rPr>
        <w:t xml:space="preserve">  按 tie-breaker 规则（3.3 节）裁决，或判“性能等同，按价格/供货/一致性选择”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3.2 加权评分卡（模板 + 建议权重初值）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场景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主判指标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天线 A 得分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天线 B 得分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建议权重 w</w:t>
            </w:r>
            <w:r>
              <w:rPr>
                <w:rFonts w:ascii="Microsoft YaHei" w:hAnsi="Microsoft YaHei" w:eastAsia="Microsoft YaHei"/>
                <w:b/>
                <w:sz w:val="16"/>
                <w:vertAlign w:val="subscript"/>
              </w:rPr>
              <w:t>i</w:t>
            </w:r>
            <w:r>
              <w:rPr>
                <w:rFonts w:ascii="Microsoft YaHei" w:hAnsi="Microsoft YaHei" w:eastAsia="Microsoft YaHei"/>
                <w:b/>
                <w:sz w:val="16"/>
              </w:rPr>
              <w:t>（机器狗城市任务）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加权 A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加权 B</w:t>
            </w: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S1 开阔天空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基线绝对 C/No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S2 城市楼宇间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伪距质量 + 定位连续性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0.35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S3 树荫下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弱信号保持 + 可用星保持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S4 人行道/路口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综合保持率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  <w:tr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S5 强干扰邻近</w:t>
            </w: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校正 ΔC/N0 + 失锁率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  <w:tr>
        <w:tc>
          <w:tcPr>
            <w:tcW w:type="dxa" w:w="2754"/>
            <w:gridSpan w:val="2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6"/>
              </w:rPr>
              <w:t>加权总分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Σ=1.00</w:t>
            </w: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  <w:tc>
          <w:tcPr>
            <w:tcW w:type="dxa" w:w="1377"/>
          </w:tcPr>
          <w:p>
            <w:pPr>
              <w:spacing w:after="40" w:before="40"/>
            </w:pP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权重建议值的依据【V 工程推理】：城市机器狗任务中 S2+S3+S4（多径/遮挡/衰减/间歇弱干扰）占绝大部分时间，强带外干扰（S5）为偶发；S1 权重留给开阔段。请按你的真实任务剖面调整——</w:t>
      </w:r>
      <w:r>
        <w:rPr>
          <w:rFonts w:ascii="Microsoft YaHei" w:hAnsi="Microsoft YaHei" w:eastAsia="Microsoft YaHei"/>
          <w:b/>
          <w:sz w:val="18"/>
        </w:rPr>
        <w:t>权重是整个框架中唯一的主观输入，务必团队评审确认</w:t>
      </w:r>
      <w:r>
        <w:rPr>
          <w:rFonts w:ascii="Microsoft YaHei" w:hAnsi="Microsoft YaHei" w:eastAsia="Microsoft YaHei"/>
          <w:b w:val="0"/>
          <w:sz w:val="18"/>
        </w:rPr>
        <w:t>；若任务区存在已知强干扰源（变电站/雷达/通信枢纽/恶意干扰风险），把 S5 权重上调至 0.3 以上。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3.3 平局时的 Tie-breaker 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7"/>
        <w:gridCol w:w="6471"/>
      </w:tblGrid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情形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裁决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两维均无显著差异（矩阵格 ④）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判性能等同 → 按价格、供货、批次一致性、售后决定。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各有所长但加权总分接近（差 &lt; 0.5）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优先选</w:t>
            </w:r>
            <w:r>
              <w:rPr>
                <w:rFonts w:ascii="Microsoft YaHei" w:hAnsi="Microsoft YaHei" w:eastAsia="Microsoft YaHei"/>
                <w:b/>
                <w:sz w:val="18"/>
              </w:rPr>
              <w:t>干净维度强者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。理由【V】：遮挡/衰减/多径在机器狗城市任务中全程存在，基线增益余量每一秒都在起作用；强干扰是偶发，且 M21 内置自适应抗干扰算法可在一定程度上兜底【HM M21 手册】。此规则的例外：任务区有已知强干扰风险时反转。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干净维度 A 强、抗扰维度 B 强、S5 权重高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选抗扰强者，并在报告中注明“以牺牲 x.x dB 基线增益为代价换取抗扰余量”。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4. 各场景怎么测（与《M21 采集与判定方案》的衔接）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5"/>
        <w:gridCol w:w="4130"/>
        <w:gridCol w:w="3993"/>
      </w:tblGrid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测试方法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数据与处理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S1 开阔天空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开阔场地静态架设 ≥300 s，双机同步；沿用第 1 节 log 配置（TRACKSTAT/BESTPOS/GST/GSV/RANGECMPB 各 1 Hz）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维度一：同历元配对，基线绝对 C/No 差值中位数（分系统/分频点/分仰角段）；可见星数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S2 城市楼宇间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选典型街道（两侧 ≥5 层楼），机器狗实地行走 10–15 min，双机背架同步记录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psr res 中位数；RANGECMPB 伪距标准差等级分布；pos type 各等级时间占比；可用星数保持率；多径指纹检查（C/No 尚可但残差大）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S3 树荫下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选连续树荫路段，同上走测 5–10 min（可并入 S2 同一路线分段标记）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25–32 dB-Hz 弱星存活率；locktime 持续性；可用星保持率；失锁率与重捕时间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S4 人行道/路口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商业区人行道走测 10 min（自然人流与店铺 Wi-Fi）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综合保持率；标记干扰事件（C/No 普降时段）并单独统计事件期 Δ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S5 强干扰邻近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按《M21 采集与判定方案》执行：干扰源居中 15 cm，基线段→干扰段→恢复段→交换复测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维度二：校正 ΔC/N0 中位数 + Wilcoxon；失锁率；PLL 保持率；定位降级轨迹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18"/>
        </w:rPr>
        <w:t>S2–S4 为实地走测，两天线固连于同一刚性背架（间距 ≥30 cm、同高度、同姿态），两台 M21 配置完全一致——保证“同星座、同多径环境、同运动状态”三同。走测中干扰源不可控，因此 S4 的结论权重低于实验室 S5。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5. 判定规则与结论模板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5.1 单场景判定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每场景主判指标满足：</w:t>
      </w:r>
      <w:r>
        <w:rPr>
          <w:rFonts w:ascii="Microsoft YaHei" w:hAnsi="Microsoft YaHei" w:eastAsia="Microsoft YaHei"/>
          <w:b/>
          <w:sz w:val="21"/>
        </w:rPr>
        <w:t>|中位数差| ≥ 0.5 dB（或相应量纲门限）且 Wilcoxon p &lt; 0.05</w:t>
      </w:r>
      <w:r>
        <w:rPr>
          <w:rFonts w:ascii="Microsoft YaHei" w:hAnsi="Microsoft YaHei" w:eastAsia="Microsoft YaHei"/>
          <w:b w:val="0"/>
          <w:sz w:val="21"/>
        </w:rPr>
        <w:t xml:space="preserve"> → 判显著占优；否则判持平/不显著。量纲门限：C/No 类 0.5 dB；失锁率/保持率类 2 个百分点；伪距残差/RMS 类 10%；pos type 高等级时间占比 5 个百分点【V 工程门限，与 ETSI 1 dB 判据相容】。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5.2 全场景直接判定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满足以下任一条件，直接判“天线 X 全场景适用”：① 二维矩阵落格 ①（干净强且抗扰强）；② S1–S5 主判全部不劣且 ≥2 场景显著占优。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5.3 结论模板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br/>
        <w:t xml:space="preserve">    “在 S1–S5 场景实测中：天线 X 干净维度基线优势 [+a.a / 不显著 / −a.a] dB；抗扰维度校正优势 [+b.b / 不显著] dB（S5，N=n，p=…）。分场景主判：S1 [X/平/Y]、S2 […]、S3 […]、S4 […]、S5 […]。按任务权重 [0.20/0.35/0.15/0.20/0.10] 加权：X 总分 x.x，Y 总分 y.y。</w:t>
      </w:r>
      <w:r>
        <w:rPr>
          <w:rFonts w:ascii="Microsoft YaHei" w:hAnsi="Microsoft YaHei" w:eastAsia="Microsoft YaHei"/>
          <w:b/>
          <w:sz w:val="21"/>
        </w:rPr>
        <w:t>判定：天线 X [全场景适用 / 在 S? 场景推荐、S? 场景不推荐 / 与 Y 性能等同]</w:t>
      </w:r>
      <w:r>
        <w:rPr>
          <w:rFonts w:ascii="Microsoft YaHei" w:hAnsi="Microsoft YaHei" w:eastAsia="Microsoft YaHei"/>
          <w:b w:val="0"/>
          <w:sz w:val="21"/>
        </w:rPr>
        <w:t>。限定条件：本结论为‘天线＋M21 内置抗干扰算法’的系统级结果【HM】；S5 结论基于 15 cm 近场强干扰，外推至远距离弱干扰时退化幅度按比例缩小。”</w:t>
        <w:br/>
        <w:t xml:space="preserve">  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1F2329"/>
          <w:sz w:val="28"/>
        </w:rPr>
        <w:t>6. 常见问题（FAQ）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Q1：滤波器对多径真的一点用都没有吗？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对</w:t>
      </w:r>
      <w:r>
        <w:rPr>
          <w:rFonts w:ascii="Microsoft YaHei" w:hAnsi="Microsoft YaHei" w:eastAsia="Microsoft YaHei"/>
          <w:b/>
          <w:sz w:val="21"/>
        </w:rPr>
        <w:t>同频</w:t>
      </w:r>
      <w:r>
        <w:rPr>
          <w:rFonts w:ascii="Microsoft YaHei" w:hAnsi="Microsoft YaHei" w:eastAsia="Microsoft YaHei"/>
          <w:b w:val="0"/>
          <w:sz w:val="21"/>
        </w:rPr>
        <w:t>多径回波无效——多径与直达信号同频率、同调制，任何带通/陷波滤波器都无法区分（这是信号体制的基本事实【V】）。文献中的抗多径手段是另外两条路：天线方向图抑制低角回波（扼流圈【PRISM】）或接收机端算法（窄相关/PAC——你的 TRACKSTAT 状态字 bits 13–15 能看到相关器类型【P 注2】、多径剔除、NLOS 检测）。所以 S2 场景下滤波器型天线理论上无优势，实测若显示优势，应归因于方向图/轴比等其他设计差异，并在报告中如实说明归因不确定性。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Q2：如果两根天线实测差异都很小（都落在“无显著差异”带），怎么办？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这正是框架设计要诚实回答的情形：判矩阵格 ④“性能等同”，按价格/供货/一致性选择，</w:t>
      </w:r>
      <w:r>
        <w:rPr>
          <w:rFonts w:ascii="Microsoft YaHei" w:hAnsi="Microsoft YaHei" w:eastAsia="Microsoft YaHei"/>
          <w:b/>
          <w:sz w:val="21"/>
        </w:rPr>
        <w:t>不要为了分出胜负而收窄门限或过度解读噪声</w:t>
      </w:r>
      <w:r>
        <w:rPr>
          <w:rFonts w:ascii="Microsoft YaHei" w:hAnsi="Microsoft YaHei" w:eastAsia="Microsoft YaHei"/>
          <w:b w:val="0"/>
          <w:sz w:val="21"/>
        </w:rPr>
        <w:t>。增强设计若真有滤波器，其插损应表现为基线绝对 C/No 稳定低 0.5–2 dB——若连这个都测不到，建议先怀疑“增强设计”是否真的存在滤波链路差异（可向天线供应商索取两款的 S21 传输曲线/规格书对比，这是一手证据【V】）。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Q3：权重为什么主观？能不能客观定权？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权重 = 各场景在任务中的时间占比，本质是任务剖面的描述，不存在脱离任务的“客观权重”。客观化的做法：用机器狗历史任务日志统计各场景实际占比；没有这个数据时用第 3.2 节建议初值并经团队评审。权重改变结论时（敏感性），报告中应给出“权重在何范围内结论翻转”的说明。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Q4：机器狗低速运动对测试有什么影响？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机器狗步态会带来天线的低频晃动与机体遮挡周期变化：① 走测时双天线刚性固连、同高度同姿态，晃动对两天线一致，对比仍公平；② 四臂螺旋低仰角增益高的特性在晃动下有助于减少失锁【AEL 讲义】，这是该型天线对机器狗平台的固有适配优势，不计入两根天线的相对差异；③ 分析时按 1–5 s 滑动窗口统计即可平滑步态抖动。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1F2329"/>
          <w:sz w:val="24"/>
        </w:rPr>
        <w:t>Q5：S5 实验室结论和 S2–S4 实地结论矛盾时信谁？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不矛盾——它们回答不同维度的问题：S5 回答“强带外干扰下谁退化小”（抗扰维度），S2–S4 回答“多径/遮挡/衰减下谁表现好”（常态维度）。真正矛盾时才说明某根天线存在未预期的设计差异（如方向图差异导致多径表现不同），此时以实地数据为主判、实验室数据解释机理，并在报告中单列该异常供设计端复盘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参考文档与依据：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br/>
        <w:t xml:space="preserve">    天线特性：</w:t>
      </w:r>
      <w:r>
        <w:rPr>
          <w:rFonts w:ascii="Microsoft YaHei" w:hAnsi="Microsoft YaHei" w:eastAsia="Microsoft YaHei"/>
          <w:b w:val="0"/>
          <w:sz w:val="21"/>
        </w:rPr>
        <w:t>AEL 电波传播讲义</w:t>
      </w:r>
      <w:r>
        <w:rPr>
          <w:rFonts w:ascii="Consolas" w:hAnsi="Consolas" w:eastAsia="Microsoft YaHei"/>
          <w:b w:val="0"/>
          <w:color w:val="2B6CB0"/>
          <w:sz w:val="18"/>
        </w:rPr>
        <w:t>（http://ael.cbnu.ac.kr/lectures/graduate/전파공학실험/2019-1/lecture-notes/08-propagation-measurements/08a-radiowave-propagation.pdf）</w:t>
      </w:r>
      <w:r>
        <w:rPr>
          <w:rFonts w:ascii="Microsoft YaHei" w:hAnsi="Microsoft YaHei" w:eastAsia="Microsoft YaHei"/>
          <w:b w:val="0"/>
          <w:sz w:val="21"/>
        </w:rPr>
        <w:t>（四臂螺旋低仰角高增益、更易受低角多径）；</w:t>
      </w:r>
      <w:r>
        <w:rPr>
          <w:rFonts w:ascii="Microsoft YaHei" w:hAnsi="Microsoft YaHei" w:eastAsia="Microsoft YaHei"/>
          <w:b w:val="0"/>
          <w:sz w:val="21"/>
        </w:rPr>
        <w:t>Calgary PRISM《Machine Learning for Robust Detection and Mitigation of GNSS Multipath》</w:t>
      </w:r>
      <w:r>
        <w:rPr>
          <w:rFonts w:ascii="Consolas" w:hAnsi="Consolas" w:eastAsia="Microsoft YaHei"/>
          <w:b w:val="0"/>
          <w:color w:val="2B6CB0"/>
          <w:sz w:val="18"/>
        </w:rPr>
        <w:t>（https://prism.ucalgary.ca/bitstreams/d14de4d8-8a8e-47af-9349-f99cc60359b3/download）</w:t>
      </w:r>
      <w:r>
        <w:rPr>
          <w:rFonts w:ascii="Microsoft YaHei" w:hAnsi="Microsoft YaHei" w:eastAsia="Microsoft YaHei"/>
          <w:b w:val="0"/>
          <w:sz w:val="21"/>
        </w:rPr>
        <w:t>（扼流圈抗多径机理）；</w:t>
      </w:r>
      <w:r>
        <w:rPr>
          <w:rFonts w:ascii="Microsoft YaHei" w:hAnsi="Microsoft YaHei" w:eastAsia="Microsoft YaHei"/>
          <w:b w:val="0"/>
          <w:sz w:val="21"/>
        </w:rPr>
        <w:t>Frontiers 多径抑制综述</w:t>
      </w:r>
      <w:r>
        <w:rPr>
          <w:rFonts w:ascii="Consolas" w:hAnsi="Consolas" w:eastAsia="Microsoft YaHei"/>
          <w:b w:val="0"/>
          <w:color w:val="2B6CB0"/>
          <w:sz w:val="18"/>
        </w:rPr>
        <w:t>（https://www.frontiersin.org/journals/physics/articles/10.3389/fphy.2022.1071539/pdf）</w:t>
      </w:r>
      <w:r>
        <w:rPr>
          <w:rFonts w:ascii="Microsoft YaHei" w:hAnsi="Microsoft YaHei" w:eastAsia="Microsoft YaHei"/>
          <w:b w:val="0"/>
          <w:sz w:val="21"/>
        </w:rPr>
        <w:t>（扼流圈削弱低仰角 LOS 的代价）。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城市威胁：</w:t>
      </w:r>
      <w:r>
        <w:rPr>
          <w:rFonts w:ascii="Microsoft YaHei" w:hAnsi="Microsoft YaHei" w:eastAsia="Microsoft YaHei"/>
          <w:b w:val="0"/>
          <w:sz w:val="21"/>
        </w:rPr>
        <w:t>HAL 博士论文</w:t>
      </w:r>
      <w:r>
        <w:rPr>
          <w:rFonts w:ascii="Consolas" w:hAnsi="Consolas" w:eastAsia="Microsoft YaHei"/>
          <w:b w:val="0"/>
          <w:color w:val="2B6CB0"/>
          <w:sz w:val="18"/>
        </w:rPr>
        <w:t>（https://theses.hal.science/tel-02917903/document）</w:t>
      </w:r>
      <w:r>
        <w:rPr>
          <w:rFonts w:ascii="Microsoft YaHei" w:hAnsi="Microsoft YaHei" w:eastAsia="Microsoft YaHei"/>
          <w:b w:val="0"/>
          <w:sz w:val="21"/>
        </w:rPr>
        <w:t>（城市三大问题：多径/衰减遮挡/干扰）；</w:t>
      </w:r>
      <w:r>
        <w:rPr>
          <w:rFonts w:ascii="Microsoft YaHei" w:hAnsi="Microsoft YaHei" w:eastAsia="Microsoft YaHei"/>
          <w:b w:val="0"/>
          <w:sz w:val="21"/>
        </w:rPr>
        <w:t>ENAC</w:t>
      </w:r>
      <w:r>
        <w:rPr>
          <w:rFonts w:ascii="Consolas" w:hAnsi="Consolas" w:eastAsia="Microsoft YaHei"/>
          <w:b w:val="0"/>
          <w:color w:val="2B6CB0"/>
          <w:sz w:val="18"/>
        </w:rPr>
        <w:t>（https://enac.hal.science/hal-01759189/file/document(1).pdf）</w:t>
      </w:r>
      <w:r>
        <w:rPr>
          <w:rFonts w:ascii="Microsoft YaHei" w:hAnsi="Microsoft YaHei" w:eastAsia="Microsoft YaHei"/>
          <w:b w:val="0"/>
          <w:sz w:val="21"/>
        </w:rPr>
        <w:t>（多径为城市峡谷最有害误差源之一）；</w:t>
      </w:r>
      <w:r>
        <w:rPr>
          <w:rFonts w:ascii="Microsoft YaHei" w:hAnsi="Microsoft YaHei" w:eastAsia="Microsoft YaHei"/>
          <w:b w:val="0"/>
          <w:sz w:val="21"/>
        </w:rPr>
        <w:t>Cambridge Journal of Navigation</w:t>
      </w:r>
      <w:r>
        <w:rPr>
          <w:rFonts w:ascii="Consolas" w:hAnsi="Consolas" w:eastAsia="Microsoft YaHei"/>
          <w:b w:val="0"/>
          <w:color w:val="2B6CB0"/>
          <w:sz w:val="18"/>
        </w:rPr>
        <w:t>（https://www.cambridge.org/core/journals/journal-of-navigation/article/height-aiding-cn0-weighting-and-consistency-checking-for-gnss-nlos-and-multipath-mitigation-in-urban-areas/AD1F8EFE7138F75114175AB26193D8FA）</w:t>
      </w:r>
      <w:r>
        <w:rPr>
          <w:rFonts w:ascii="Microsoft YaHei" w:hAnsi="Microsoft YaHei" w:eastAsia="Microsoft YaHei"/>
          <w:b w:val="0"/>
          <w:sz w:val="21"/>
        </w:rPr>
        <w:t>（NLOS 伪距误差典型数十米、可超 1 km）。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测量与判据：ETSI EN 303 413（ΔC/N0 ≤ 1 dB 阻塞判据）；JRC 兼容性报告（C/N0 退化/伪距退化/误码率三指标）；《UG016 数据通信接口协议》（TRACKSTAT/GST/GSV/rangecmpb/表 4-23 字段定义）；《OEM7 Commands and Logs Reference Manual v11》（同名 log 的原始定义）；《M21 高精度导航模组用户手册》（内置自适应抗干扰算法，UG016 无开关）。</w:t>
      </w:r>
      <w:r>
        <w:rPr>
          <w:rFonts w:ascii="Microsoft YaHei" w:hAnsi="Microsoft YaHei" w:eastAsia="Microsoft YaHei"/>
          <w:b w:val="0"/>
          <w:sz w:val="21"/>
        </w:rPr>
        <w:br/>
      </w:r>
      <w:r>
        <w:rPr>
          <w:rFonts w:ascii="Microsoft YaHei" w:hAnsi="Microsoft YaHei" w:eastAsia="Microsoft YaHei"/>
          <w:b w:val="0"/>
          <w:sz w:val="21"/>
        </w:rPr>
        <w:br/>
        <w:t xml:space="preserve">    标注说明：【V】为工程推理/工程惯例（权重初值、门限、tie-breaker、多径不可滤除的体制事实、S21 证据建议等），非官方条文；其余结论均注明文献或文档出处。</w:t>
        <w:br/>
        <w:t xml:space="preserve">  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