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spacing w:after="240"/>
      </w:pPr>
      <w:r>
        <w:rPr>
          <w:b/>
          <w:sz w:val="32"/>
        </w:rPr>
        <w:t>An AI-Assisted Web Application for Epee Fencing Bout Analysis and Fencer Profiling</w:t>
      </w:r>
    </w:p>
    <w:p>
      <w:spacing w:after="120"/>
      <w:r>
        <w:t/>
      </w:r>
    </w:p>
    <w:p>
      <w:pPr>
        <w:pStyle w:val="Heading1"/>
      </w:pPr>
      <w:r>
        <w:t>1. Introduction</w:t>
      </w:r>
    </w:p>
    <w:p>
      <w:r>
        <w:t>This project proposes the development of an AI-assisted web application for the analysis of epee fencing bout videos. Epee is one of the three disciplines of Olympic fencing, characterized by thrusting attacks with a flexible blade. The application aims to support post-bout analysis for fencers and coaches by combining multiple pre-trained artificial intelligence models with a user-assisted annotation workflow. Rather than attempting fully automatic action recognition-which is technically challenging in sports video analysis-the system adopts an AI-assisted approach where computer vision outputs are used to highlight probable events, support movement analysis, and enable structured performance profiling.</w:t>
      </w:r>
    </w:p>
    <w:p>
      <w:r>
        <w:t>The core functionality of the system involves the following pipeline: a user uploads a bout video to the web application; the system processes the video using pre-trained models for person detection, pose estimation, and language generation; the system presents suggested events and movement insights to the user; and the user reviews, confirms, or corrects the AI-generated suggestions through a structured annotation interface. The final output is a dashboard containing bout statistics, distance analysis, and a simple tactical profile of the fencer. This design prioritizes practical usability over unrealistic full automation.</w:t>
      </w:r>
    </w:p>
    <w:p>
      <w:r>
        <w:t>Video-based performance analysis is an important tool in sport, but in amateur and club-level fencing, the process remains largely manual and unstructured. Many fencers and coaches lack access to dedicated analysis tools; recorded bout videos often remain unreviewed or are reviewed informally without systematic recording of events. Fencing video review, when it does occur, tends to be time-consuming and inconsistent, as reviewers must watch footage repeatedly to identify key moments and patterns. This is particularly challenging because fencing exchanges happen quickly, with multiple actions occurring within seconds. As a result, many athletes do not benefit from the structured feedback and performance data that video analysis could provide.</w:t>
      </w:r>
    </w:p>
    <w:p>
      <w:r>
        <w:t/>
      </w:r>
    </w:p>
    <w:p>
      <w:r>
        <w:t xml:space="preserve">To appreciate why manual review is inadequate, it is worth considering the range of information a fencer or coach would ideally extract from a bout. A few quantities are tedious but possible to record by hand, such as the final score, which fencer scored each touch, and a rough label for the action. The most tactically valuable information, however, is effectively impossible to measure by eye. This includes spatial and temporal metrics such as the distance maintained between the two fencers throughout the bout and at the precise moment each touch lands; the total distance a fencer advanced versus retreated over a bout, in other words how much that fencer pushed forward or was driven back; the average engagement distance and how much it varies; the tempo of the bout, including the average time between touches and the duration of individual exchanges; the frequency of advances, retreats and lunges; and how a fencer’s distance behaviour changes under pressure or when leading rather than trailing. Recording even one of these by hand would require pausing, measuring and tabulating across hundreds of frames, and capturing all of them for a full bout is simply infeasible manually. As a result, this rich layer of quantitative tactical insight is almost never captured, and review in practice remains limited to subjective impressions. It is precisely this gap that an AI-assisted system is well suited to close, by computing such metrics automatically and leaving the user to verify and interpret them.</w:t>
      </w:r>
    </w:p>
    <w:p>
      <w:r>
        <w:t>The motivation for this project comes from recognizing this gap in accessible tooling. As a fencer myself, I have experienced firsthand the challenge of conducting meaningful post-bout self-analysis. Discussions with peers in fencing clubs reveal that this is a common pain point: coaches and athletes want to review performances systematically, but the manual effort required makes it difficult to maintain consistency or to analyze matches in depth. An AI-assisted system that highlights probable event segments, extracts movement information, and supports structured annotation could make bout review faster, more consistent, and more insightful for users at all levels.</w:t>
      </w:r>
    </w:p>
    <w:p>
      <w:r>
        <w:t>This project aligns with the CM3020 Artificial Intelligence project template “Project Idea 1: Orchestrating AI Models to Achieve a Goal.” The template emphasizes building an integrated software system that combines multiple pre-trained models to solve a clearly defined problem, rather than implementing isolated model demonstrations. This project embodies that approach by orchestrating three pre-trained AI models-person detection/tracking, pose estimation, and language generation-into a coherent web application designed to support a specific user need. The system is not a collection of separate computer vision experiments, but rather a unified tool that leverages AI capabilities to enable a realistic workflow for sports performance analysis.</w:t>
      </w:r>
    </w:p>
    <w:p>
      <w:pPr>
        <w:pStyle w:val="Heading1"/>
      </w:pPr>
      <w:r>
        <w:t>2. Literature Review</w:t>
      </w:r>
    </w:p>
    <w:p>
      <w:r>
        <w:t>This chapter reviews academic literature and existing systems relevant to the proposed application across four themes: the broad application of deep learning to sports video analysis; temporal action detection in untrimmed video; human pose estimation for fine-grained sports actions; and the human-in-the-loop paradigm that underpins the project’s assisted-annotation design. It then examines two existing fencing- and sports-analysis systems in order to position the project relative to current practice. Throughout, the emphasis is on identifying not only what prior work has achieved but also the limitations and gaps that motivate the present project.</w:t>
      </w:r>
    </w:p>
    <w:p>
      <w:r>
        <w:t/>
      </w:r>
    </w:p>
    <w:p>
      <w:pPr>
        <w:spacing w:before="120" w:after="60"/>
      </w:pPr>
      <w:r>
        <w:rPr>
          <w:b/>
          <w:sz w:val="26"/>
        </w:rPr>
        <w:t>2.1 Deep learning in sports video analysis</w:t>
      </w:r>
    </w:p>
    <w:p>
      <w:r>
        <w:t>Rangasamy et al. (2020) provide a useful entry point, contrasting traditional handcrafted-feature approaches with deep learning methods for human activity recognition in sport. Their review establishes that convolutional neural networks have become the dominant approach for frame-level understanding, with recurrent and temporal models employed to capture motion across sequences. The value of this work for the present project is methodological: it confirms that deep learning is the appropriate family of techniques for extracting structured information from sports footage. However, the review treats analysis largely as a fully automatic classification problem and is necessarily broad rather than fencing-specific. It does not address how such systems should behave in domains where reliable full automation is not yet achievable, which is precisely the situation the present project confronts.</w:t>
      </w:r>
    </w:p>
    <w:p>
      <w:r>
        <w:t/>
      </w:r>
    </w:p>
    <w:p>
      <w:pPr>
        <w:spacing w:before="120" w:after="60"/>
      </w:pPr>
      <w:r>
        <w:rPr>
          <w:b/>
          <w:sz w:val="26"/>
        </w:rPr>
        <w:t>2.2 Temporal action detection in untrimmed video</w:t>
      </w:r>
    </w:p>
    <w:p>
      <w:r>
        <w:t>Vahdani and Tian (2021) survey deep-learning approaches to temporal action detection, the task of localising when actions occur within long, untrimmed footage. This is directly relevant to the proposed system, because a fencing bout is a continuous untrimmed recording in which touches and exchanges are sparse and separated by footwork, preparation and pauses. Their taxonomy of supervision levels, ranging from fully supervised to weakly, self- and semi-supervised, is particularly instructive. The fully supervised methods that dominate published benchmarks depend on dense, frame-level boundary annotations that are expensive to produce and that do not exist for any fencing-specific dataset. The survey is also explicit that temporal action detection remains an open research problem rather than a solved capability. Two implications follow for this project. First, automatic event localisation should be treated as a means of highlighting probable segments for human review, not as a reliable end in itself. Second, the absence of annotated fencing data makes a fully supervised, fully automatic system infeasible within the scope of an undergraduate project. The realistic and well-grounded contribution is therefore to reduce manual review time through assisted highlighting.</w:t>
      </w:r>
    </w:p>
    <w:p>
      <w:r>
        <w:t/>
      </w:r>
    </w:p>
    <w:p>
      <w:pPr>
        <w:spacing w:before="120" w:after="60"/>
      </w:pPr>
      <w:r>
        <w:rPr>
          <w:b/>
          <w:sz w:val="26"/>
        </w:rPr>
        <w:t>2.3 Pose estimation for fine-grained sports actions</w:t>
      </w:r>
    </w:p>
    <w:p>
      <w:r>
        <w:t>Hong et al. (2021), presented at ICCV 2021, introduce Video Pose Distillation and demonstrate that human pose is a strong cue for fine-grained sports action recognition. Equally importantly, they show that off-the-shelf pose estimators degrade in sports footage as a result of motion blur, occlusion and domain shift. This finding is highly relevant to fencing, where two athletes overlap on a narrow piste and move explosively, producing exactly these failure conditions. The conclusion that pose is informative yet unreliable provides direct support for a design in which pose-derived features inform suggestions that a user subsequently confirms, rather than driving fully automatic decisions. Their distillation method is, however, a model-training contribution aimed at improving recognition accuracy on curated datasets; it does not deliver an end-user analysis tool, and reproducing its training pipeline lies beyond this project’s scope. The project therefore adopts pose estimation as a pragmatic, pre-trained component within an assisted workflow rather than attempting to advance pose recognition itself.</w:t>
      </w:r>
    </w:p>
    <w:p>
      <w:r>
        <w:t/>
      </w:r>
    </w:p>
    <w:p>
      <w:pPr>
        <w:spacing w:before="120" w:after="60"/>
      </w:pPr>
      <w:r>
        <w:rPr>
          <w:b/>
          <w:sz w:val="26"/>
        </w:rPr>
        <w:t>2.4 Fencing-specific computer vision</w:t>
      </w:r>
    </w:p>
    <w:p>
      <w:r>
        <w:t>The closest domain-specific academic work is Mo (2022), whose “Allez Go” system applies pose estimation and a lightweight temporal convolutional network, augmented with audio analysis, to referee fencing bouts. It reports approximately 89 to 90 per cent accuracy in classifying which fencer scored, using a custom dataset of around 4,000 international-level clips, with audio cues used to detect blade contact. This is valuable evidence that pose-based fencing analysis is feasible and that audio can usefully complement visual features. Two contrasts with the present project are significant, however. First, Allez Go pursues automatic refereeing, a high-stakes binary decision, whereas the proposed system pursues assisted profiling and review, a lower-stakes task that is far more tolerant of imperfect automation. Second, Allez Go is trained on elite, well-filmed competition footage, whereas amateur club recordings are noisier, typically single-camera and far less standardised, which further weakens the case for full automation at the amateur level this project targets. Allez Go thus simultaneously demonstrates technical feasibility and reinforces the rationale for an assisted rather than autonomous design in the amateur context.</w:t>
      </w:r>
    </w:p>
    <w:p>
      <w:r>
        <w:t/>
      </w:r>
    </w:p>
    <w:p>
      <w:pPr>
        <w:spacing w:before="120" w:after="60"/>
      </w:pPr>
      <w:r>
        <w:rPr>
          <w:b/>
          <w:sz w:val="26"/>
        </w:rPr>
        <w:t>2.5 Human-in-the-loop machine learning</w:t>
      </w:r>
    </w:p>
    <w:p>
      <w:r>
        <w:t>The assisted-annotation workflow at the centre of the project is not merely a pragmatic compromise but an established methodology. Mosqueira-Rey et al. (2023) survey human-in-the-loop machine learning, in which humans and models collaborate so that human input corrects and guides model output. This provides theoretical legitimacy for a system in which AI suggestions are reviewed, confirmed or corrected by the user, reframing manual annotation from a weakness into a deliberate strategy that improves reliability and yields verified data. Their review distinguishes active learning, interactive machine learning and machine teaching; the proposed system most closely resembles interactive machine learning, in which the user iteratively refines model outputs. This grounding also allows the project’s evaluation to be framed around appropriate human-in-the-loop criteria, such as the reduction in manual effort relative to fully manual review and the quality of the resulting annotations.</w:t>
      </w:r>
    </w:p>
    <w:p>
      <w:r>
        <w:t/>
      </w:r>
    </w:p>
    <w:p>
      <w:pPr>
        <w:spacing w:before="120" w:after="60"/>
      </w:pPr>
      <w:r>
        <w:rPr>
          <w:b/>
          <w:sz w:val="26"/>
        </w:rPr>
        <w:t>2.6 Existing systems</w:t>
      </w:r>
    </w:p>
    <w:p>
      <w:r>
        <w:t>Beyond the academic literature, two existing tools illustrate the practical landscape. Fencing Manager (2026) is a fencing-specific application that allows users to upload footage and manually tag actions. Its domain alignment confirms genuine demand for structured fencing analysis, but it offers no AI assistance, requires the user to watch entire bouts and label every event by hand, and provides no derived analytics such as inter-touch timing, distance analysis or opponent profiling. Dartfish, a mature general-purpose sports video-analysis platform, demonstrates the proven value of video analysis across many sports, but it is not fencing-specific, depends heavily on manual operation, and assumes a degree of analyst expertise that amateur users frequently lack. Together these systems define the gap the project addresses: Fencing Manager offers domain focus without AI assistance, while Dartfish offers analytical sophistication without fencing specificity or accessibility.</w:t>
      </w:r>
    </w:p>
    <w:p>
      <w:r>
        <w:t/>
      </w:r>
    </w:p>
    <w:p>
      <w:pPr>
        <w:spacing w:before="120" w:after="60"/>
      </w:pPr>
      <w:r>
        <w:rPr>
          <w:b/>
          <w:sz w:val="26"/>
        </w:rPr>
        <w:t>2.7 Synthesis</w:t>
      </w:r>
    </w:p>
    <w:p>
      <w:r>
        <w:t>Taken together, the literature establishes three points that justify the project’s concept and scope. First, deep-learning-based video analysis is the appropriate methodological foundation (Rangasamy et al., 2020), and pose estimation in particular is an informative cue for fine-grained sports actions (Hong et al., 2021). Second, the techniques most relevant to fencing, namely temporal action detection and sports pose estimation, are powerful but unreliable on realistic, unconstrained footage (Vahdani and Tian, 2021; Hong et al., 2021), which makes fully automatic analysis an unsuitable goal for an amateur-focused tool. Third, both the human-in-the-loop literature (Mosqueira-Rey et al., 2023) and the limitations of existing systems point toward an assisted approach that combines automated suggestion with human verification. The proposed application occupies the gap left by prior work: it brings AI assistance to the fencing-specific, amateur-accessible niche that Fencing Manager and Dartfish leave unserved, while adopting the realistic, human-in-the-loop stance that the technical literature implies is necessary.</w:t>
      </w:r>
    </w:p>
    <w:p>
      <w:pPr>
        <w:pStyle w:val="Heading1"/>
      </w:pPr>
      <w:r>
        <w:t xml:space="preserve">3. Design</w:t>
      </w:r>
    </w:p>
    <w:p>
      <w:pPr>
        <w:spacing w:before="160" w:after="60"/>
      </w:pPr>
      <w:r>
        <w:rPr>
          <w:b/>
          <w:sz w:val="26"/>
        </w:rPr>
        <w:t xml:space="preserve">3.1 Overview</w:t>
      </w:r>
    </w:p>
    <w:p>
      <w:r>
        <w:t xml:space="preserve">This chapter presents the design of the proposed AI-assisted web application for epee fencing bout analysis, developed under the CM3020 Artificial Intelligence template “Project Idea 1: Orchestrating AI Models to Achieve a Goal.” It describes the system’s intended users and domain, its software architecture, the key technologies and pre-trained models it orchestrates, a work plan for the implementation period, and a strategy for testing and evaluation. The guiding design principle, established in the preceding chapters, is that the system is AI-assisted rather than fully automatic: pre-trained models generate suggestions and derived data, which the user then reviews, confirms or corrects.</w:t>
      </w:r>
    </w:p>
    <w:p>
      <w:r>
        <w:t/>
      </w:r>
    </w:p>
    <w:p>
      <w:pPr>
        <w:spacing w:before="160" w:after="60"/>
      </w:pPr>
      <w:r>
        <w:rPr>
          <w:b/>
          <w:sz w:val="26"/>
        </w:rPr>
        <w:t xml:space="preserve">3.2 Domain and users</w:t>
      </w:r>
    </w:p>
    <w:p>
      <w:r>
        <w:t xml:space="preserve">The domain is sports performance analysis, and more specifically post-bout video review in epee fencing. The intended users are amateur and club-level epee fencers, club coaches, and athletes carrying out self-review of their own performances. As established in the literature review, these users currently lack access to dedicated analysis tools; they also typically have limited time, limited analyst training, and work from informal single-camera club recordings rather than professionally filmed footage.</w:t>
      </w:r>
    </w:p>
    <w:p>
      <w:r>
        <w:t xml:space="preserve">These user characteristics directly justify the central design choices. The system is delivered as a web application so that it requires no installation and is accessible across devices, lowering the barrier to use for non-technical users. It adopts an assisted-annotation model because this tolerates the imperfect computer-vision output expected on amateur footage, keeps the user in control of the final record, and suits users who are not analysis specialists. Outputs are presented as plain-language summaries and a visual dashboard so that insights are accessible without analytical expertise. Finally, the scope is deliberately limited to epee, to uploaded rather than real-time video, and to a single camera view, which both reflects the realistic context of the target users and keeps the project feasible.</w:t>
      </w:r>
    </w:p>
    <w:p>
      <w:r>
        <w:t/>
      </w:r>
    </w:p>
    <w:p>
      <w:pPr>
        <w:spacing w:before="160" w:after="60"/>
      </w:pPr>
      <w:r>
        <w:rPr>
          <w:b/>
          <w:sz w:val="26"/>
        </w:rPr>
        <w:t xml:space="preserve">3.3 System architecture</w:t>
      </w:r>
    </w:p>
    <w:p>
      <w:r>
        <w:t xml:space="preserve">The system follows a layered architecture in which AI inference is deliberately separated from user interaction. Video is uploaded through the client, dispatched by the API as an asynchronous job, and processed by a pipeline of pre-trained models and analytics stages. Every output the pipeline produces, from tracked positions to proposed events and derived statistics, is persisted as editable data rather than baked into the video, so that the annotation interface can read it back for the user to confirm or correct. This separation is what makes the human-in-the-loop workflow possible, and it allows any individual model to be replaced or improved without affecting the rest of the system. Crucially, the workflow is not one-directional: user corrections are written back to the event store and re-feed the analytics and profiling engine, so that the statistics and tactical profile always reflect the verified record. The full architecture and the internal stages of the processing pipeline are shown below.</w:t>
      </w:r>
    </w:p>
    <w:p>
      <w:r>
        <w:t/>
      </w:r>
    </w:p>
    <w:tbl>
      <w:tblPr>
        <w:tblW w:w="9026" w:type="dxa"/>
        <w:jc w:val="center"/>
        <w:tblBorders>
          <w:top w:val="single" w:sz="4" w:color="AAAAAA"/>
          <w:left w:val="single" w:sz="4" w:color="AAAAAA"/>
          <w:bottom w:val="single" w:sz="4" w:color="AAAAAA"/>
          <w:right w:val="single" w:sz="4" w:color="AAAAAA"/>
          <w:insideH w:val="single" w:sz="4" w:color="AAAAAA"/>
          <w:insideV w:val="single" w:sz="4" w:color="AAAAAA"/>
        </w:tblBorders>
      </w:tblPr>
      <w:tblGrid>
        <w:gridCol w:w="9026"/>
      </w:tblGrid>
      <w:tr>
        <w:tc>
          <w:tcPr>
            <w:tcW w:w="9026" w:type="dxa"/>
            <w:shd w:val="clear" w:color="auto" w:fill="DDE6F2"/>
            <w:tcMar>
              <w:top w:w="80" w:type="dxa"/>
              <w:bottom w:w="80" w:type="dxa"/>
              <w:left w:w="120" w:type="dxa"/>
              <w:right w:w="120" w:type="dxa"/>
            </w:tcMar>
          </w:tcPr>
          <w:p>
            <w:pPr>
              <w:jc w:val="center"/>
              <w:spacing w:after="40"/>
            </w:pPr>
            <w:r>
              <w:rPr>
                <w:b/>
              </w:rPr>
              <w:t xml:space="preserve">Client Layer  —  React single-page application</w:t>
            </w:r>
          </w:p>
          <w:p>
            <w:pPr>
              <w:jc w:val="center"/>
              <w:spacing w:after="0"/>
            </w:pPr>
            <w:r>
              <w:rPr>
                <w:sz w:val="19"/>
              </w:rPr>
              <w:t xml:space="preserve">Video upload component</w:t>
            </w:r>
          </w:p>
          <w:p>
            <w:pPr>
              <w:jc w:val="center"/>
              <w:spacing w:after="0"/>
            </w:pPr>
            <w:r>
              <w:rPr>
                <w:sz w:val="19"/>
              </w:rPr>
              <w:t xml:space="preserve">Frame-accurate video player &amp; timeline scrubber</w:t>
            </w:r>
          </w:p>
          <w:p>
            <w:pPr>
              <w:jc w:val="center"/>
              <w:spacing w:after="0"/>
            </w:pPr>
            <w:r>
              <w:rPr>
                <w:sz w:val="19"/>
              </w:rPr>
              <w:t xml:space="preserve">Assisted-annotation panel  (confirm / correct / add events)</w:t>
            </w:r>
          </w:p>
          <w:p>
            <w:pPr>
              <w:jc w:val="center"/>
              <w:spacing w:after="0"/>
            </w:pPr>
            <w:r>
              <w:rPr>
                <w:sz w:val="19"/>
              </w:rPr>
              <w:t xml:space="preserve">Results dashboard: statistics, distance &amp; tempo charts, tactical profile, written summary</w:t>
            </w:r>
          </w:p>
        </w:tc>
      </w:tr>
    </w:tbl>
    <w:p>
      <w:pPr>
        <w:jc w:val="center"/>
        <w:spacing w:before="20" w:after="20"/>
      </w:pPr>
      <w:r>
        <w:rPr>
          <w:sz w:val="24"/>
        </w:rPr>
        <w:t>↓</w:t>
      </w:r>
      <w:r>
        <w:rPr>
          <w:sz w:val="16"/>
          <w:color w:val="666666"/>
        </w:rPr>
        <w:t xml:space="preserve">  HTTPS  ·  REST / JSON</w:t>
      </w:r>
    </w:p>
    <w:tbl>
      <w:tblPr>
        <w:tblW w:w="9026" w:type="dxa"/>
        <w:jc w:val="center"/>
        <w:tblBorders>
          <w:top w:val="single" w:sz="4" w:color="AAAAAA"/>
          <w:left w:val="single" w:sz="4" w:color="AAAAAA"/>
          <w:bottom w:val="single" w:sz="4" w:color="AAAAAA"/>
          <w:right w:val="single" w:sz="4" w:color="AAAAAA"/>
          <w:insideH w:val="single" w:sz="4" w:color="AAAAAA"/>
          <w:insideV w:val="single" w:sz="4" w:color="AAAAAA"/>
        </w:tblBorders>
      </w:tblPr>
      <w:tblGrid>
        <w:gridCol w:w="9026"/>
      </w:tblGrid>
      <w:tr>
        <w:tc>
          <w:tcPr>
            <w:tcW w:w="9026" w:type="dxa"/>
            <w:shd w:val="clear" w:color="auto" w:fill="DDE6F2"/>
            <w:tcMar>
              <w:top w:w="80" w:type="dxa"/>
              <w:bottom w:w="80" w:type="dxa"/>
              <w:left w:w="120" w:type="dxa"/>
              <w:right w:w="120" w:type="dxa"/>
            </w:tcMar>
          </w:tcPr>
          <w:p>
            <w:pPr>
              <w:jc w:val="center"/>
              <w:spacing w:after="40"/>
            </w:pPr>
            <w:r>
              <w:rPr>
                <w:b/>
              </w:rPr>
              <w:t xml:space="preserve">Application &amp; API Layer  —  FastAPI</w:t>
            </w:r>
          </w:p>
          <w:p>
            <w:pPr>
              <w:jc w:val="center"/>
              <w:spacing w:after="0"/>
            </w:pPr>
            <w:r>
              <w:rPr>
                <w:sz w:val="19"/>
              </w:rPr>
              <w:t xml:space="preserve">Upload &amp; file-handling endpoints</w:t>
            </w:r>
          </w:p>
          <w:p>
            <w:pPr>
              <w:jc w:val="center"/>
              <w:spacing w:after="0"/>
            </w:pPr>
            <w:r>
              <w:rPr>
                <w:sz w:val="19"/>
              </w:rPr>
              <w:t xml:space="preserve">Asynchronous job dispatch &amp; status polling</w:t>
            </w:r>
          </w:p>
          <w:p>
            <w:pPr>
              <w:jc w:val="center"/>
              <w:spacing w:after="0"/>
            </w:pPr>
            <w:r>
              <w:rPr>
                <w:sz w:val="19"/>
              </w:rPr>
              <w:t xml:space="preserve">Annotation create / read / update endpoints</w:t>
            </w:r>
          </w:p>
          <w:p>
            <w:pPr>
              <w:jc w:val="center"/>
              <w:spacing w:after="0"/>
            </w:pPr>
            <w:r>
              <w:rPr>
                <w:sz w:val="19"/>
              </w:rPr>
              <w:t xml:space="preserve">Analytics &amp; results endpoints</w:t>
            </w:r>
          </w:p>
        </w:tc>
      </w:tr>
    </w:tbl>
    <w:p>
      <w:pPr>
        <w:jc w:val="center"/>
        <w:spacing w:before="20" w:after="20"/>
      </w:pPr>
      <w:r>
        <w:rPr>
          <w:sz w:val="24"/>
        </w:rPr>
        <w:t>↓</w:t>
      </w:r>
      <w:r>
        <w:rPr>
          <w:sz w:val="16"/>
          <w:color w:val="666666"/>
        </w:rPr>
        <w:t xml:space="preserve">  dispatch processing job</w:t>
      </w:r>
    </w:p>
    <w:tbl>
      <w:tblPr>
        <w:tblW w:w="9026" w:type="dxa"/>
        <w:jc w:val="center"/>
        <w:tblBorders>
          <w:top w:val="single" w:sz="4" w:color="AAAAAA"/>
          <w:left w:val="single" w:sz="4" w:color="AAAAAA"/>
          <w:bottom w:val="single" w:sz="4" w:color="AAAAAA"/>
          <w:right w:val="single" w:sz="4" w:color="AAAAAA"/>
          <w:insideH w:val="single" w:sz="4" w:color="AAAAAA"/>
          <w:insideV w:val="single" w:sz="4" w:color="AAAAAA"/>
        </w:tblBorders>
      </w:tblPr>
      <w:tblGrid>
        <w:gridCol w:w="9026"/>
      </w:tblGrid>
      <w:tr>
        <w:tc>
          <w:tcPr>
            <w:tcW w:w="9026" w:type="dxa"/>
            <w:shd w:val="clear" w:color="auto" w:fill="E2EFDA"/>
            <w:tcMar>
              <w:top w:w="80" w:type="dxa"/>
              <w:bottom w:w="80" w:type="dxa"/>
              <w:left w:w="120" w:type="dxa"/>
              <w:right w:w="120" w:type="dxa"/>
            </w:tcMar>
          </w:tcPr>
          <w:p>
            <w:pPr>
              <w:jc w:val="center"/>
              <w:spacing w:after="40"/>
            </w:pPr>
            <w:r>
              <w:rPr>
                <w:b/>
              </w:rPr>
              <w:t xml:space="preserve">Processing &amp; AI Pipeline  —  background workers</w:t>
            </w:r>
          </w:p>
          <w:p>
            <w:pPr>
              <w:jc w:val="center"/>
              <w:spacing w:after="0"/>
            </w:pPr>
            <w:r>
              <w:rPr>
                <w:sz w:val="19"/>
              </w:rPr>
              <w:t xml:space="preserve">0.  Video ingestion &amp; preprocessing  (decode, frame sampling, resolution normalisation)</w:t>
            </w:r>
          </w:p>
          <w:p>
            <w:pPr>
              <w:jc w:val="center"/>
              <w:spacing w:after="0"/>
            </w:pPr>
            <w:r>
              <w:rPr>
                <w:sz w:val="19"/>
              </w:rPr>
              <w:t xml:space="preserve">1.  Person detection &amp; tracking  (YOLOv8 + ByteTrack)  →  fencer boxes + stable IDs</w:t>
            </w:r>
          </w:p>
          <w:p>
            <w:pPr>
              <w:jc w:val="center"/>
              <w:spacing w:after="0"/>
            </w:pPr>
            <w:r>
              <w:rPr>
                <w:sz w:val="19"/>
              </w:rPr>
              <w:t xml:space="preserve">2.  Pose estimation  (MediaPipe Pose)  →  body keypoints per fencer</w:t>
            </w:r>
          </w:p>
          <w:p>
            <w:pPr>
              <w:jc w:val="center"/>
              <w:spacing w:after="0"/>
            </w:pPr>
            <w:r>
              <w:rPr>
                <w:sz w:val="19"/>
              </w:rPr>
              <w:t xml:space="preserve">3.  Feature extraction  →  inter-fencer distance, velocity, footwork direction, arm extension</w:t>
            </w:r>
          </w:p>
          <w:p>
            <w:pPr>
              <w:jc w:val="center"/>
              <w:spacing w:after="0"/>
            </w:pPr>
            <w:r>
              <w:rPr>
                <w:sz w:val="19"/>
              </w:rPr>
              <w:t xml:space="preserve">4.  Event-segment proposal  →  flag probable touches and exchanges</w:t>
            </w:r>
          </w:p>
          <w:p>
            <w:pPr>
              <w:jc w:val="center"/>
              <w:spacing w:after="0"/>
            </w:pPr>
            <w:r>
              <w:rPr>
                <w:sz w:val="19"/>
              </w:rPr>
              <w:t xml:space="preserve">5.  Analytics &amp; profiling engine  →  aggregate statistics, distance &amp; tempo metrics, tactical classification</w:t>
            </w:r>
          </w:p>
          <w:p>
            <w:pPr>
              <w:jc w:val="center"/>
              <w:spacing w:after="0"/>
            </w:pPr>
            <w:r>
              <w:rPr>
                <w:sz w:val="19"/>
              </w:rPr>
              <w:t xml:space="preserve">6.  Language generation  (LLM)  →  written tactical summary</w:t>
            </w:r>
          </w:p>
        </w:tc>
      </w:tr>
    </w:tbl>
    <w:p>
      <w:pPr>
        <w:jc w:val="center"/>
        <w:spacing w:before="20" w:after="20"/>
      </w:pPr>
      <w:r>
        <w:rPr>
          <w:sz w:val="24"/>
        </w:rPr>
        <w:t>↓</w:t>
      </w:r>
      <w:r>
        <w:rPr>
          <w:sz w:val="16"/>
          <w:color w:val="666666"/>
        </w:rPr>
        <w:t xml:space="preserve">  persist features, events, stats &amp; summary  /  read for review</w:t>
      </w:r>
    </w:p>
    <w:tbl>
      <w:tblPr>
        <w:tblW w:w="9026" w:type="dxa"/>
        <w:jc w:val="center"/>
        <w:tblBorders>
          <w:top w:val="single" w:sz="4" w:color="AAAAAA"/>
          <w:left w:val="single" w:sz="4" w:color="AAAAAA"/>
          <w:bottom w:val="single" w:sz="4" w:color="AAAAAA"/>
          <w:right w:val="single" w:sz="4" w:color="AAAAAA"/>
          <w:insideH w:val="single" w:sz="4" w:color="AAAAAA"/>
          <w:insideV w:val="single" w:sz="4" w:color="AAAAAA"/>
        </w:tblBorders>
      </w:tblPr>
      <w:tblGrid>
        <w:gridCol w:w="9026"/>
      </w:tblGrid>
      <w:tr>
        <w:tc>
          <w:tcPr>
            <w:tcW w:w="9026" w:type="dxa"/>
            <w:shd w:val="clear" w:color="auto" w:fill="DDE6F2"/>
            <w:tcMar>
              <w:top w:w="80" w:type="dxa"/>
              <w:bottom w:w="80" w:type="dxa"/>
              <w:left w:w="120" w:type="dxa"/>
              <w:right w:w="120" w:type="dxa"/>
            </w:tcMar>
          </w:tcPr>
          <w:p>
            <w:pPr>
              <w:jc w:val="center"/>
              <w:spacing w:after="40"/>
            </w:pPr>
            <w:r>
              <w:rPr>
                <w:b/>
              </w:rPr>
              <w:t xml:space="preserve">Data Layer</w:t>
            </w:r>
          </w:p>
          <w:p>
            <w:pPr>
              <w:jc w:val="center"/>
              <w:spacing w:after="0"/>
            </w:pPr>
            <w:r>
              <w:rPr>
                <w:sz w:val="19"/>
              </w:rPr>
              <w:t xml:space="preserve">Object storage: raw uploaded video</w:t>
            </w:r>
          </w:p>
          <w:p>
            <w:pPr>
              <w:jc w:val="center"/>
              <w:spacing w:after="0"/>
            </w:pPr>
            <w:r>
              <w:rPr>
                <w:sz w:val="19"/>
              </w:rPr>
              <w:t xml:space="preserve">Database: video metadata, tracked positions, pose keypoints, proposed &amp; confirmed events, derived statistics, generated summaries</w:t>
            </w:r>
          </w:p>
        </w:tc>
      </w:tr>
    </w:tbl>
    <w:p>
      <w:r>
        <w:t/>
      </w:r>
    </w:p>
    <w:tbl>
      <w:tblPr>
        <w:tblW w:w="9026" w:type="dxa"/>
        <w:jc w:val="center"/>
        <w:tblBorders>
          <w:top w:val="dashed" w:sz="4" w:color="C55A11"/>
          <w:left w:val="dashed" w:sz="4" w:color="C55A11"/>
          <w:bottom w:val="dashed" w:sz="4" w:color="C55A11"/>
          <w:right w:val="dashed" w:sz="4" w:color="C55A11"/>
        </w:tblBorders>
      </w:tblPr>
      <w:tblGrid>
        <w:gridCol w:w="9026"/>
      </w:tblGrid>
      <w:tr>
        <w:tc>
          <w:tcPr>
            <w:tcW w:w="9026" w:type="dxa"/>
            <w:shd w:val="clear" w:color="auto" w:fill="FBE4D5"/>
            <w:tcMar>
              <w:top w:w="60" w:type="dxa"/>
              <w:bottom w:w="60" w:type="dxa"/>
              <w:left w:w="120" w:type="dxa"/>
              <w:right w:w="120" w:type="dxa"/>
            </w:tcMar>
          </w:tcPr>
          <w:p>
            <w:pPr>
              <w:jc w:val="center"/>
              <w:spacing w:after="0"/>
            </w:pPr>
            <w:r>
              <w:rPr>
                <w:i/>
                <w:sz w:val="19"/>
              </w:rPr>
              <w:t xml:space="preserve">Human-in-the-loop feedback: confirmations and corrections made in the annotation panel are written back to the event store and re-feed the analytics &amp; profiling engine (stage 5), so that all statistics and the tactical profile reflect the user-verified record.</w:t>
            </w:r>
          </w:p>
        </w:tc>
      </w:tr>
    </w:tbl>
    <w:p>
      <w:r>
        <w:t/>
      </w:r>
    </w:p>
    <w:p>
      <w:pPr>
        <w:spacing w:before="160" w:after="60"/>
      </w:pPr>
      <w:r>
        <w:rPr>
          <w:b/>
          <w:sz w:val="26"/>
        </w:rPr>
        <w:t xml:space="preserve">3.4 Key technologies and methods</w:t>
      </w:r>
    </w:p>
    <w:p>
      <w:r>
        <w:t xml:space="preserve">The front end will be built as a React single-page application, chosen to provide a responsive review interface with frame-accurate video scrubbing. The back end will use Python with the FastAPI framework; Python is selected because the major pre-trained vision and machine-learning libraries are Python-native, which minimises integration friction, while FastAPI provides the asynchronous request handling needed to dispatch long-running video jobs without blocking the interface.</w:t>
      </w:r>
    </w:p>
    <w:p>
      <w:r>
        <w:t xml:space="preserve">The system orchestrates three pre-trained models operating across different data types. Person detection and tracking will use a YOLO-family detector combined with a tracking layer (for example YOLOv8 with ByteTrack) to maintain consistent fencer identities across frames. Pose estimation will use a pre-trained 2D pose model such as MediaPipe Pose, selected for its robustness and low setup cost; as noted by Hong et al. (2021), pose is unreliable under blur and occlusion, which reinforces the assisted design. Language generation will use a pre-trained large language model accessed via an API, prompted with structured bout statistics to produce a readable tactical summary. Distance and movement analysis are derived geometrically from tracked positions and normalised against bounding-box scale to allow comparison across videos. Together, detection, pose and language satisfy the template’s requirement for at least three orchestrated pre-trained models spanning spatial, structural and linguistic data. These specific choices are provisional and will be confirmed through the comparative testing described in Chapter 4 and continued during implementation.</w:t>
      </w:r>
    </w:p>
    <w:p>
      <w:r>
        <w:t/>
      </w:r>
    </w:p>
    <w:p>
      <w:pPr>
        <w:spacing w:before="160" w:after="60"/>
      </w:pPr>
      <w:r>
        <w:rPr>
          <w:b/>
          <w:sz w:val="26"/>
        </w:rPr>
        <w:t xml:space="preserve">3.5 Work plan</w:t>
      </w:r>
    </w:p>
    <w:p>
      <w:r>
        <w:t xml:space="preserve">Implementation is planned over approximately 4.5 months, divided into nine two-week iterations (P1 to P9). The plan front-loads model selection and testing, because the feasibility of the whole system depends on the chosen models performing adequately; this early work also produces the feature prototype required for this report. Core software is built across the middle iterations, followed by the assisted-annotation and profiling features. Testing runs in parallel from P7, with a dedicated iteration for refinement and a final buffer for evaluation, write-up and contingency.</w:t>
      </w:r>
    </w:p>
    <w:p>
      <w:r>
        <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474"/>
        <w:gridCol w:w="728"/>
        <w:gridCol w:w="728"/>
        <w:gridCol w:w="728"/>
        <w:gridCol w:w="728"/>
        <w:gridCol w:w="728"/>
        <w:gridCol w:w="728"/>
        <w:gridCol w:w="728"/>
        <w:gridCol w:w="728"/>
        <w:gridCol w:w="728"/>
      </w:tblGrid>
      <w:tr>
        <w:tc>
          <w:tcPr>
            <w:tcW w:w="2474" w:type="dxa"/>
            <w:shd w:val="clear" w:color="auto" w:fill="BDD0EC"/>
            <w:tcMar>
              <w:top w:w="40" w:type="dxa"/>
              <w:bottom w:w="40" w:type="dxa"/>
              <w:left w:w="80" w:type="dxa"/>
              <w:right w:w="80" w:type="dxa"/>
            </w:tcMar>
            <w:vAlign w:val="center"/>
          </w:tcPr>
          <w:p>
            <w:pPr>
              <w:spacing w:after="0"/>
            </w:pPr>
            <w:r>
              <w:rPr>
                <w:b/>
                <w:sz w:val="18"/>
              </w:rPr>
              <w:t xml:space="preserve">Task</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P1</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P2</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P3</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P4</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P5</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P6</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P7</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P8</w:t>
            </w:r>
          </w:p>
        </w:tc>
        <w:tc>
          <w:tcPr>
            <w:tcW w:w="728" w:type="dxa"/>
            <w:shd w:val="clear" w:color="auto" w:fill="BDD0EC"/>
            <w:tcMar>
              <w:top w:w="40" w:type="dxa"/>
              <w:bottom w:w="40" w:type="dxa"/>
              <w:left w:w="80" w:type="dxa"/>
              <w:right w:w="80" w:type="dxa"/>
            </w:tcMar>
            <w:vAlign w:val="center"/>
          </w:tcPr>
          <w:p>
            <w:pPr>
              <w:jc w:val="center"/>
              <w:spacing w:after="0"/>
            </w:pPr>
            <w:r>
              <w:rPr>
                <w:b/>
                <w:sz w:val="18"/>
              </w:rPr>
              <w:t xml:space="preserve">P9</w:t>
            </w:r>
          </w:p>
        </w:tc>
      </w:tr>
      <w:tr>
        <w:tc>
          <w:tcPr>
            <w:tcW w:w="2474" w:type="dxa"/>
            <w:tcMar>
              <w:top w:w="40" w:type="dxa"/>
              <w:bottom w:w="40" w:type="dxa"/>
              <w:left w:w="80" w:type="dxa"/>
              <w:right w:w="80" w:type="dxa"/>
            </w:tcMar>
            <w:vAlign w:val="center"/>
          </w:tcPr>
          <w:p>
            <w:pPr>
              <w:spacing w:after="0"/>
            </w:pPr>
            <w:r>
              <w:rPr>
                <w:sz w:val="18"/>
              </w:rPr>
              <w:t xml:space="preserve">Requirements &amp; background research</w:t>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Project &amp; environment setup</w:t>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Model selection &amp; comparative testing</w:t>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Backend API &amp; data storage</w:t>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AI processing pipeline integration</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Frontend: upload &amp; review views</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Assisted annotation interface</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Statistics, profiling &amp; dashboard</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Software &amp; user testing</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Refinement &amp; iteration</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Evaluation &amp; report write-up</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r>
      <w:tr>
        <w:tc>
          <w:tcPr>
            <w:tcW w:w="2474" w:type="dxa"/>
            <w:tcMar>
              <w:top w:w="40" w:type="dxa"/>
              <w:bottom w:w="40" w:type="dxa"/>
              <w:left w:w="80" w:type="dxa"/>
              <w:right w:w="80" w:type="dxa"/>
            </w:tcMar>
            <w:vAlign w:val="center"/>
          </w:tcPr>
          <w:p>
            <w:pPr>
              <w:spacing w:after="0"/>
            </w:pPr>
            <w:r>
              <w:rPr>
                <w:sz w:val="18"/>
              </w:rPr>
              <w:t xml:space="preserve">Buffer / contingency</w:t>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tcMar>
              <w:top w:w="40" w:type="dxa"/>
              <w:bottom w:w="40" w:type="dxa"/>
              <w:left w:w="80" w:type="dxa"/>
              <w:right w:w="80" w:type="dxa"/>
            </w:tcMar>
            <w:vAlign w:val="center"/>
          </w:tcPr>
          <w:p>
            <w:pPr>
              <w:spacing w:after="0"/>
            </w:pPr>
            <w:r>
              <w:rPr>
                <w:sz w:val="18"/>
              </w:rPr>
              <w:t xml:space="preserve"/>
            </w:r>
          </w:p>
        </w:tc>
        <w:tc>
          <w:tcPr>
            <w:tcW w:w="728" w:type="dxa"/>
            <w:shd w:val="clear" w:color="auto" w:fill="4472C4"/>
            <w:tcMar>
              <w:top w:w="40" w:type="dxa"/>
              <w:bottom w:w="40" w:type="dxa"/>
              <w:left w:w="80" w:type="dxa"/>
              <w:right w:w="80" w:type="dxa"/>
            </w:tcMar>
            <w:vAlign w:val="center"/>
          </w:tcPr>
          <w:p>
            <w:pPr>
              <w:spacing w:after="0"/>
            </w:pPr>
            <w:r>
              <w:rPr>
                <w:sz w:val="18"/>
              </w:rPr>
              <w:t xml:space="preserve"/>
            </w:r>
          </w:p>
        </w:tc>
      </w:tr>
    </w:tbl>
    <w:p>
      <w:r>
        <w:t xml:space="preserve">Each period (P1 to P9) represents approximately two weeks.</w:t>
      </w:r>
    </w:p>
    <w:p>
      <w:r>
        <w:t/>
      </w:r>
    </w:p>
    <w:p>
      <w:pPr>
        <w:spacing w:before="160" w:after="60"/>
      </w:pPr>
      <w:r>
        <w:rPr>
          <w:b/>
          <w:sz w:val="26"/>
        </w:rPr>
        <w:t xml:space="preserve">3.6 Testing and evaluation</w:t>
      </w:r>
    </w:p>
    <w:p>
      <w:r>
        <w:t xml:space="preserve">Evaluation follows two complementary strands that reflect the dual nature of the system as both a machine-learning pipeline and a piece of software, in line with the project brief’s emphasis on evidence-based model choice and on software testing.</w:t>
      </w:r>
    </w:p>
    <w:p>
      <w:r>
        <w:t xml:space="preserve">Model evaluation: each candidate model is assessed by feeding it representative fencing clips and validating its outputs against manually produced ground truth on a small annotated test set. Detection and tracking are checked for identity consistency across frames; pose estimation is checked for keypoint plausibility under blur and occlusion; and event-segment proposals are scored using precision and recall against manually marked touches. Decisions to adopt or reject particular models are recorded, providing evidence of the selection process.</w:t>
      </w:r>
    </w:p>
    <w:p>
      <w:r>
        <w:t xml:space="preserve">Software testing: unit tests cover the backend logic, including statistics computation, distance normalisation and API endpoints, and integration tests verify the end-to-end processing pipeline.</w:t>
      </w:r>
    </w:p>
    <w:p>
      <w:r>
        <w:t xml:space="preserve">User evaluation: a small number of target users complete a realistic review task. Success is measured by the reduction in review time relative to fully manual labelling, and by the qualitative usefulness of the dashboard and summary, gathered through a short questionnaire. This aligns with the human-in-the-loop evaluation criteria identified by Mosqueira-Rey et al. (2023).</w:t>
      </w:r>
    </w:p>
    <w:p>
      <w:r>
        <w:t xml:space="preserve">Overall, the project will be judged a success if it produces an integrated, working system in which the assisted workflow measurably reduces manual review effort while generating annotations and profiles that users judge to be useful, rather than if it achieves fully automatic recognition.</w:t>
      </w:r>
    </w:p>
    <w:p>
      <w:r>
        <w:t/>
      </w:r>
    </w:p>
    <w:p>
      <w:pPr>
        <w:spacing w:before="160" w:after="60"/>
      </w:pPr>
      <w:r>
        <w:rPr>
          <w:b/>
          <w:sz w:val="26"/>
        </w:rPr>
        <w:t xml:space="preserve">3.7 Contingency plans</w:t>
      </w:r>
    </w:p>
    <w:p>
      <w:r>
        <w:t xml:space="preserve">The design includes graceful fallbacks for its principal risks. If pose estimation proves too unreliable on fencing footage, the system falls back to detection and tracking combined with manual annotation, preserving its core value. If automatic event proposal underperforms, the result is no worse than a fully manual but still structured workflow. If integration of the language model proves problematic, summaries degrade gracefully to template-based textual statistics. The P9 buffer absorbs schedule slippage, and scope is protected by treating stretch features such as movement heatmaps, blade tracking and automatic action labelling as optional rather than core.</w:t>
      </w:r>
    </w:p>
    <w:p>
      <w:pPr>
        <w:pStyle w:val="Heading1"/>
      </w:pPr>
      <w:r>
        <w:t>References</w:t>
      </w:r>
    </w:p>
    <w:p>
      <w:r>
        <w:t>Hong, J., Fisher, M., Gharbi, M. and Fatahalian, K. (2021) ‘Video Pose Distillation for Few-Shot, Fine-Grained Sports Action Recognition’, Proceedings of the IEEE/CVF International Conference on Computer Vision (ICCV). arXiv:2109.01305.</w:t>
      </w:r>
    </w:p>
    <w:p>
      <w:r>
        <w:t>Mo, J. (2022) ‘Allez Go: Computer Vision and Audio Analysis for AI Fencing Referees’, Journal of Student Research, 11(4).</w:t>
      </w:r>
    </w:p>
    <w:p>
      <w:r>
        <w:t>Mosqueira-Rey, E., Hernández-Pereira, E., Alonso-Ríos, D., Bobes-Bascarán, J. and Fernández-Leal, Á. (2023) ‘Human-in-the-loop machine learning: a state of the art’, Artificial Intelligence Review, 56(4), pp. 3005-3054.</w:t>
      </w:r>
    </w:p>
    <w:p>
      <w:r>
        <w:t>Rangasamy, K., As’ari, M.A., Rahmad, N.A., Ghazali, N.F. and Ismail, S. (2020) ‘Deep learning in sport video analysis: a review’, TELKOMNIKA (Telecommunication Computing Electronics and Control), 18(4), pp. 1926-1933.</w:t>
      </w:r>
    </w:p>
    <w:p>
      <w:r>
        <w:t>Vahdani, E. and Tian, Y. (2021) ‘Deep Learning-based Action Detection in Untrimmed Videos: A Survey’, arXiv:2110.00111.</w:t>
      </w:r>
    </w:p>
    <w:p>
      <w:r>
        <w:t>Fencing Manager (2026) Fencing Manager [Mobile application]. Apple App Store. Available at: https://apps.apple.com/us/app/fencing-manager/id6760303574.</w:t>
      </w:r>
    </w:p>
    <w:p>
      <w:r>
        <w:t>Dartfish (no date) Dartfish. Available at: https://www.dartfish.com/.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2026-06-23T13:59:05.870Z</dcterms:created>
  <dcterms:modified xsi:type="dcterms:W3CDTF">2026-06-23T13:59:05.871Z</dcterms:modified>
</cp:coreProperties>
</file>

<file path=docProps/custom.xml><?xml version="1.0" encoding="utf-8"?>
<Properties xmlns="http://schemas.openxmlformats.org/officeDocument/2006/custom-properties" xmlns:vt="http://schemas.openxmlformats.org/officeDocument/2006/docPropsVTypes"/>
</file>