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252"/>
          </w:tcPr>
          <w:p>
            <w:pPr>
              <w:jc w:val="center"/>
            </w:pPr>
            <w:r>
              <w:rPr>
                <w:sz w:val="22"/>
              </w:rPr>
              <w:t>[TÊN CHỦ ĐẦU TƯ]</w:t>
              <w:br/>
            </w:r>
            <w:r>
              <w:rPr>
                <w:b/>
                <w:sz w:val="22"/>
              </w:rPr>
              <w:t>[TÊN ĐƠN VỊ TƯ VẤN THIẾT KẾ]</w:t>
              <w:br/>
            </w:r>
            <w:r>
              <w:rPr>
                <w:b/>
                <w:sz w:val="22"/>
              </w:rPr>
              <w:t>───────────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22"/>
              </w:rPr>
              <w:t>CỘNG HÒA XÃ HỘI CHỦ NGHĨA VIỆT NAM</w:t>
              <w:br/>
            </w:r>
            <w:r>
              <w:rPr>
                <w:b/>
                <w:sz w:val="24"/>
              </w:rPr>
              <w:t>Độc lập - Tự do - Hạnh phúc</w:t>
              <w:br/>
            </w:r>
            <w:r>
              <w:rPr>
                <w:b/>
                <w:sz w:val="22"/>
              </w:rPr>
              <w:t>───────────────────</w:t>
            </w:r>
          </w:p>
        </w:tc>
      </w:tr>
      <w:tr>
        <w:tc>
          <w:tcPr>
            <w:tcW w:type="dxa" w:w="4252"/>
          </w:tcPr>
          <w:p>
            <w:pPr>
              <w:jc w:val="center"/>
            </w:pPr>
            <w:r>
              <w:rPr>
                <w:sz w:val="22"/>
              </w:rPr>
              <w:t>Số: ....../.......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i/>
                <w:sz w:val="22"/>
              </w:rPr>
              <w:t>........, ngày .... tháng .... năm 2026</w:t>
            </w:r>
          </w:p>
        </w:tc>
      </w:tr>
    </w:tbl>
    <w:p/>
    <w:p>
      <w:pPr>
        <w:jc w:val="center"/>
      </w:pPr>
      <w:r>
        <w:rPr>
          <w:b/>
          <w:color w:val="003366"/>
          <w:sz w:val="30"/>
        </w:rPr>
        <w:t>CHỈ DẪN KỸ THUẬT THI CÔNG VÀ NGHIỆM THU</w:t>
        <w:br/>
        <w:t>(TECHNICAL SPECIFICATIONS)</w:t>
      </w:r>
    </w:p>
    <w:p>
      <w:pPr>
        <w:jc w:val="center"/>
      </w:pPr>
      <w:r>
        <w:rPr>
          <w:b/>
          <w:sz w:val="26"/>
        </w:rPr>
        <w:t>DỰ ÁN: [TÊN DỰ ÁN]</w:t>
        <w:br/>
        <w:t>ÁP DỤNG CHO BƯỚC THIẾT KẾ KỸ THUẬT / BẢN VẼ THI CÔNG</w:t>
      </w:r>
    </w:p>
    <w:p>
      <w:pPr>
        <w:spacing w:before="240" w:after="120"/>
      </w:pPr>
      <w:r>
        <w:rPr>
          <w:b/>
          <w:color w:val="003366"/>
          <w:sz w:val="26"/>
        </w:rPr>
        <w:t>CHƯƠNG 100. NHỮNG QUY ĐỊNH CHUNG</w:t>
      </w:r>
    </w:p>
    <w:p>
      <w:pPr>
        <w:spacing w:after="60"/>
        <w:ind w:left="425"/>
      </w:pPr>
      <w:r>
        <w:t>- Mục 101: Hệ thống Quy chuẩn, Tiêu chuẩn thi công và nghiệm thu hiện hành (Nghị định 212/2026/NĐ-CP)</w:t>
      </w:r>
    </w:p>
    <w:p>
      <w:pPr>
        <w:spacing w:after="60"/>
        <w:ind w:left="425"/>
      </w:pPr>
      <w:r>
        <w:t>- Mục 102: Phòng thí nghiệm hiện trường (LAS-XD), kiểm tra vật liệu đầu vào và phê duyệt thiết kế hỗn hợp (Job Mix Formula)</w:t>
      </w:r>
    </w:p>
    <w:p>
      <w:pPr>
        <w:spacing w:after="60"/>
        <w:ind w:left="425"/>
      </w:pPr>
      <w:r>
        <w:t>- Mục 103: Công tác trắc địa công trình (TCVN 9398:2012), nhật ký thi công và hồ sơ hoàn công</w:t>
      </w:r>
    </w:p>
    <w:p>
      <w:pPr>
        <w:spacing w:after="60"/>
        <w:ind w:left="425"/>
      </w:pPr>
      <w:r>
        <w:t>- Mục 104: Đảm bảo an toàn giao thông, an toàn lao động và vệ sinh môi trường</w:t>
      </w:r>
    </w:p>
    <w:p>
      <w:pPr>
        <w:spacing w:before="240" w:after="120"/>
      </w:pPr>
      <w:r>
        <w:rPr>
          <w:b/>
          <w:color w:val="003366"/>
          <w:sz w:val="26"/>
        </w:rPr>
        <w:t>CHƯƠNG 200. CÔNG TÁC ĐẤT VÀ NỀN ĐƯỜNG (TCVN 9436:2012)</w:t>
      </w:r>
    </w:p>
    <w:p>
      <w:pPr>
        <w:spacing w:after="60"/>
        <w:ind w:left="425"/>
      </w:pPr>
      <w:r>
        <w:t>- Mục 201: Phát quang, dọn dẹp mặt bằng và bóc hữu cơ, đào khuôn đường</w:t>
      </w:r>
    </w:p>
    <w:p>
      <w:pPr>
        <w:spacing w:after="60"/>
        <w:ind w:left="425"/>
      </w:pPr>
      <w:r>
        <w:t>- Mục 202: Đào nền đường đất, đá và vận chuyển đổ thải</w:t>
      </w:r>
    </w:p>
    <w:p>
      <w:pPr>
        <w:spacing w:after="60"/>
        <w:ind w:left="425"/>
      </w:pPr>
      <w:r>
        <w:t>- Mục 203: Đắp nền đường K95, K98 - Yêu cầu CBR &gt;= 5% (K95) và CBR &gt;= 8% (K98), tần suất thí nghiệm độ chặt hiện trường</w:t>
      </w:r>
    </w:p>
    <w:p>
      <w:pPr>
        <w:spacing w:after="60"/>
        <w:ind w:left="425"/>
      </w:pPr>
      <w:r>
        <w:t>- Mục 204: Thi công xử lý nền đất yếu bằng Vải địa kỹ thuật (TCVN 9844:2013), Bấc thấm PVD (TCVN 9355:2012) và Quan trắc lún</w:t>
      </w:r>
    </w:p>
    <w:p>
      <w:pPr>
        <w:spacing w:before="240" w:after="120"/>
      </w:pPr>
      <w:r>
        <w:rPr>
          <w:b/>
          <w:color w:val="003366"/>
          <w:sz w:val="26"/>
        </w:rPr>
        <w:t>CHƯƠNG 300. MÓNG ĐƯỜNG VÀ MẶT ĐƯỜNG</w:t>
      </w:r>
    </w:p>
    <w:p>
      <w:pPr>
        <w:spacing w:after="60"/>
        <w:ind w:left="425"/>
      </w:pPr>
      <w:r>
        <w:t>- Mục 301: Lớp móng cấp phối đá dăm loại I, loại II (TCVN 8859:2023) - Yêu cầu vật liệu, lu lèn K &gt;= 0.98 và ép đo E_chứng_minh</w:t>
      </w:r>
    </w:p>
    <w:p>
      <w:pPr>
        <w:spacing w:after="60"/>
        <w:ind w:left="425"/>
      </w:pPr>
      <w:r>
        <w:t>- Mục 302: Lớp móng cấp phối đá dăm gia cố xi măng (TCVN 8858:2023)</w:t>
      </w:r>
    </w:p>
    <w:p>
      <w:pPr>
        <w:spacing w:after="60"/>
        <w:ind w:left="425"/>
      </w:pPr>
      <w:r>
        <w:t>- Mục 303: Tưới nhựa thấm bám, dính bám nhũ tương phân tách nhanh/chậm (TCVN 8818:2011)</w:t>
      </w:r>
    </w:p>
    <w:p>
      <w:pPr>
        <w:spacing w:after="60"/>
        <w:ind w:left="425"/>
      </w:pPr>
      <w:r>
        <w:t>- Mục 304: Mặt đường bê tông nhựa nóng chặt BTNC 19, BTNC 16, BTNC 12.5 (TCVN 13567-1:2022) - Thiết kế Marshall, nhiệt độ rải/lu, độ chặt K &gt;= 0.98, độ bằng phẳng IRI (TCVN 8865:2011)</w:t>
      </w:r>
    </w:p>
    <w:p>
      <w:pPr>
        <w:spacing w:after="60"/>
        <w:ind w:left="425"/>
      </w:pPr>
      <w:r>
        <w:t>- Mục 305: Mặt đường bê tông xi măng (TCVN 14135:2024) - Cốt thép truyền lực, khe co, khe giãn, bảo dưỡng và cắt khe</w:t>
      </w:r>
    </w:p>
    <w:p>
      <w:pPr>
        <w:spacing w:before="240" w:after="120"/>
      </w:pPr>
      <w:r>
        <w:rPr>
          <w:b/>
          <w:color w:val="003366"/>
          <w:sz w:val="26"/>
        </w:rPr>
        <w:t>CHƯƠNG 400. CÔNG TRÌNH CẦU, CỐNG VÀ KẾT CẤU BÊ TÔNG</w:t>
      </w:r>
    </w:p>
    <w:p>
      <w:pPr>
        <w:spacing w:after="60"/>
        <w:ind w:left="425"/>
      </w:pPr>
      <w:r>
        <w:t>- Mục 401: Thi công và nghiệm thu Cọc khoan nhồi (TCVN 9395:2012) - Dung dịch giữ thành, siêu âm cọc (TCVN 9396:2012), thử tĩnh (TCVN 9393:2012), PDA (TCVN 11321:2016)</w:t>
      </w:r>
    </w:p>
    <w:p>
      <w:pPr>
        <w:spacing w:after="60"/>
        <w:ind w:left="425"/>
      </w:pPr>
      <w:r>
        <w:t>- Mục 402: Thi công hạ cọc ống bê tông ly tâm DƯL PHC (TCVN 7888:2014, TCVN 10667:2014)</w:t>
      </w:r>
    </w:p>
    <w:p>
      <w:pPr>
        <w:spacing w:after="60"/>
        <w:ind w:left="425"/>
      </w:pPr>
      <w:r>
        <w:t>- Mục 403: Ván khuôn, đà giáo, cốt thép thường (TCVN 1651:2018) và Bê tông kết cấu (TCVN 4453:1995)</w:t>
      </w:r>
    </w:p>
    <w:p>
      <w:pPr>
        <w:spacing w:after="60"/>
        <w:ind w:left="425"/>
      </w:pPr>
      <w:r>
        <w:t>- Mục 404: Chế tạo, căng kéo cáp dự ứng lực (ASTM A416), bơm vữa ống gen và lao lắp dầm BTCT DƯL (Dầm I, Super-T)</w:t>
      </w:r>
    </w:p>
    <w:p>
      <w:pPr>
        <w:spacing w:after="60"/>
        <w:ind w:left="425"/>
      </w:pPr>
      <w:r>
        <w:t>- Mục 405: Lắp đặt Gối cầu (TCVN 10361:2014), Khe co giãn (TCVN 10670:2015), Lớp phòng nước mặt cầu</w:t>
      </w:r>
    </w:p>
    <w:p>
      <w:pPr>
        <w:spacing w:after="60"/>
        <w:ind w:left="425"/>
      </w:pPr>
      <w:r>
        <w:t>- Mục 406: Thi công lắp đặt Cống tròn, Cống hộp BTCT đúc sẵn (TCVN 9113:2012) và Tường chắn rọ đá (TCVN 10335:2014, TCCS 13:2016)</w:t>
      </w:r>
    </w:p>
    <w:p>
      <w:pPr>
        <w:spacing w:before="240" w:after="120"/>
      </w:pPr>
      <w:r>
        <w:rPr>
          <w:b/>
          <w:color w:val="003366"/>
          <w:sz w:val="26"/>
        </w:rPr>
        <w:t>CHƯƠNG 500. AN TOÀN GIAO THÔNG VÀ PHỤ TRỢ</w:t>
      </w:r>
    </w:p>
    <w:p>
      <w:pPr>
        <w:spacing w:after="60"/>
        <w:ind w:left="425"/>
      </w:pPr>
      <w:r>
        <w:t>- Mục 501: Thi công biển báo hiệu đường bộ, giá long môn và cột Km (QCVN 41:2024/BGTVT)</w:t>
      </w:r>
    </w:p>
    <w:p>
      <w:pPr>
        <w:spacing w:after="60"/>
        <w:ind w:left="425"/>
      </w:pPr>
      <w:r>
        <w:t>- Mục 502: Thi công vạch sơn kẻ đường nhiệt dẻo phản quang (TCVN 8791:2018)</w:t>
      </w:r>
    </w:p>
    <w:p>
      <w:pPr>
        <w:spacing w:after="60"/>
        <w:ind w:left="425"/>
      </w:pPr>
      <w:r>
        <w:t>- Mục 503: Thi công hộ lan tôn sóng mạ kẽm nhúng nóng và dải phân cách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b/>
              </w:rPr>
              <w:t>ĐƠN VỊ TƯ VẤN LẬP CHỈ DẪN KỸ THUẬT</w:t>
              <w:br/>
            </w:r>
            <w:r>
              <w:rPr>
                <w:i/>
                <w:sz w:val="22"/>
              </w:rPr>
              <w:t>(Ký, ghi rõ họ tên và đóng dấu)</w:t>
              <w:br/>
              <w:br/>
              <w:br/>
              <w:br/>
              <w:br/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</w:rPr>
              <w:t>CHỦ ĐẦU TƯ PHÊ DUYỆT</w:t>
              <w:br/>
            </w:r>
            <w:r>
              <w:rPr>
                <w:i/>
                <w:sz w:val="22"/>
              </w:rPr>
              <w:t>(Ký, ghi rõ họ tên và đóng dấu)</w:t>
              <w:br/>
              <w:br/>
              <w:br/>
              <w:br/>
              <w:br/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