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KẾ HOẠCH THỰC HIỆN BIM CỦA DỰ ÁN (BIM EXECUTION PLAN - BEP)</w:t>
        <w:br/>
        <w:t>DỰ ÁN: [TÊN DỰ ÁN CẦU - ĐƯỜNG]</w:t>
        <w:br/>
        <w:t>(Theo Quyết định 258/QĐ-TTg và Nghị định 207/2026/NĐ-CP)</w:t>
      </w:r>
    </w:p>
    <w:p>
      <w:r>
        <w:rPr>
          <w:b/>
        </w:rPr>
        <w:t>1. THÔNG TIN CHUNG VỀ DỰ ÁN VÀ MỤC TIÊU ÁP DỤNG BIM (3D Coordination, 4D Tiến độ, 5D Bóc tách khối lượng QTO)</w:t>
      </w:r>
    </w:p>
    <w:p>
      <w:r>
        <w:rPr>
          <w:b/>
        </w:rPr>
        <w:t>2. SƠ ĐỒ TỔ CHỨC NHÂN SỰ BIM (BIM Manager, BIM Coordinator Cầu - Đường, BIM Modeler Civil 3D &amp; Revit)</w:t>
      </w:r>
    </w:p>
    <w:p>
      <w:r>
        <w:rPr>
          <w:b/>
        </w:rPr>
        <w:t>3. PHẦN MỀM SỬ DỤNG &amp; ĐỊNH DẠNG TRAO ĐỔI DỮ LIỆU MỞ (Autodesk Civil 3D, Revit, InfraWorks, Navisworks Manage, Xuất bản IFC 4.3)</w:t>
      </w:r>
    </w:p>
    <w:p>
      <w:r>
        <w:rPr>
          <w:b/>
        </w:rPr>
        <w:t>4. HỆ TỌA ĐỘ GỐC CHUNG (SHARED COORDINATES): Hệ tọa độ VN-2000 và Cao độ Quốc gia Hòn Dấu</w:t>
      </w:r>
    </w:p>
    <w:p>
      <w:r>
        <w:rPr>
          <w:b/>
        </w:rPr>
        <w:t>5. QUY TẮC ĐẶT TÊN FILE VÀ MỨC ĐỘ PHÁT TRIỂN THÔNG TIN (LOD 200 cho BCNCKT, LOD 300 cho TKKT, LOD 350-400 cho BVTC)</w:t>
      </w:r>
    </w:p>
    <w:p>
      <w:r>
        <w:rPr>
          <w:b/>
        </w:rPr>
        <w:t>6. QUY TRÌNH KIỂM TRA XUNG ĐỘT (CLASH DETECTION) VÀ PHÊ DUYỆT TRÊN MÔI TRƯỜNG DỮ LIỆU CHUNG (CDE: WIP -&gt; Shared -&gt; Published -&gt; Archive)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