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jc w:val="center"/>
      </w:pPr>
      <w:r>
        <w:rPr>
          <w:rFonts w:ascii="Times New Roman" w:hAnsi="Times New Roman"/>
          <w:i/>
          <w:color w:val="808080"/>
          <w:sz w:val="20"/>
        </w:rPr>
        <w:t>Cong Thi Hang [first author]; [Nguyen Minh Duc]; Hai-Nguyen Minh</w:t>
        <w:br/>
        <w:t>Faculty of Psychology and Education, Hanoi National University of Education</w:t>
        <w:br/>
        <w:t>Target journal: Frontiers in Psychiatry — Adolescent and Young Adult Psychiatry section</w:t>
        <w:br/>
        <w:t>Bản thảo đầy đủ song ngữ Anh-Việt phiên bản 1 — soạn 08/06/2026</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central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hòa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Mô hình vững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Có ba cơ chế lý thuyết — đứng riêng lẻ hoặc kết hợp — có thể lý giải tại sao khác biệt giới về lo âu xuất hiện rõ ở giai đoạn đầu tuổi vị thành niên (11-14) rồi mờ đi hoặc biến mất ở giai đoạn thanh niên (16-29). Trước hết là cơ chế đỉnh dễ tổn thương ở giai đoạn phát triển — dựa trên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đào sâu lo lắng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Hai kiểm định này chỉ rõ ở đường dẫn nào giới có vai trò, ở đường dẫn nào không có. Đây là thông tin có giá trị thực tế hơn hẳn so với chỉ báo cáo "nữ có điểm trung bình cao hơn". Chẳng hạn, nếu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tế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giải thích được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chất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tế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Cụ thể,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Hòa giải khác biệt với Jefferies &amp; Ungar (2020)</w:t>
      </w:r>
    </w:p>
    <w:p>
      <w:pPr>
        <w:spacing w:after="80"/>
        <w:ind w:firstLine="283"/>
        <w:jc w:val="both"/>
      </w:pPr>
      <w:r>
        <w:rPr>
          <w:rFonts w:ascii="Times New Roman" w:hAnsi="Times New Roman"/>
          <w:sz w:val="22"/>
        </w:rPr>
        <w:t>Phát hiện khác biệt giới trong SAD ở giai đoạn đầu vị thành niên của chúng tôi khác với kết quả không có khác biệt giới của Jefferies &amp; Ungar (2020) trên thanh niên 16-29 tuổi ở bảy quốc gia. Chúng tôi đưa ra sáu lý lẽ — bốn lý lẽ thực chất và hai lý lẽ phương pháp — để hòa giải sự khác biệt này.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hòa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đào sâu lo lắng trong tình bạn nữ. Rose (2002) giới thiệu khái niệm co-rumination (cùng đào sâu lo lắng)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hòa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p>
      <w:pPr>
        <w:spacing w:before="400"/>
        <w:jc w:val="center"/>
      </w:pPr>
      <w:r>
        <w:rPr>
          <w:rFonts w:ascii="Times New Roman" w:hAnsi="Times New Roman"/>
          <w:i/>
          <w:color w:val="808080"/>
          <w:sz w:val="20"/>
        </w:rPr>
        <w:t>Soạn 08/06/2026 — Bản thảo đầy đủ Q3 phiên bản 1 — chờ NCS + thầy NMĐ review trước khi đăng ký trước trên OSF</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