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3366"/>
          <w:sz w:val="28"/>
        </w:rPr>
        <w:t>OUTLINE — Paper D for Stress and Health</w:t>
      </w:r>
    </w:p>
    <w:p>
      <w:pPr>
        <w:jc w:val="center"/>
      </w:pPr>
      <w:r>
        <w:rPr>
          <w:rFonts w:ascii="Times New Roman" w:hAnsi="Times New Roman"/>
          <w:i/>
          <w:sz w:val="22"/>
        </w:rPr>
        <w:t>NCS Công Thị Hằng — 30/05/2026 — v1</w:t>
      </w:r>
    </w:p>
    <w:p/>
    <w:p>
      <w:pPr>
        <w:spacing w:before="280" w:after="160"/>
      </w:pPr>
      <w:r>
        <w:rPr>
          <w:rFonts w:ascii="Times New Roman" w:hAnsi="Times New Roman"/>
          <w:b/>
          <w:color w:val="003366"/>
          <w:sz w:val="28"/>
        </w:rPr>
        <w:t>TENTATIVE TITLE</w:t>
      </w:r>
    </w:p>
    <w:p>
      <w:pPr>
        <w:jc w:val="both"/>
      </w:pPr>
      <w:r>
        <w:rPr>
          <w:rFonts w:ascii="Times New Roman" w:hAnsi="Times New Roman"/>
          <w:i/>
          <w:sz w:val="22"/>
        </w:rPr>
        <w:t>"Adaptive intent, maladaptive enactment: the coping paradox among Vietnamese lower secondary students"</w:t>
      </w:r>
    </w:p>
    <w:p>
      <w:pPr>
        <w:jc w:val="both"/>
      </w:pPr>
      <w:r>
        <w:rPr>
          <w:rFonts w:ascii="Times New Roman" w:hAnsi="Times New Roman"/>
          <w:i/>
          <w:sz w:val="22"/>
        </w:rPr>
        <w:t>Alternative: "When adaptive coping does not reduce anxiety: a Confucian-cultural framing of the frequency-quality paradox in Vietnamese adolescents"</w:t>
      </w:r>
    </w:p>
    <w:p>
      <w:pPr>
        <w:spacing w:before="280" w:after="160"/>
      </w:pPr>
      <w:r>
        <w:rPr>
          <w:rFonts w:ascii="Times New Roman" w:hAnsi="Times New Roman"/>
          <w:b/>
          <w:color w:val="003366"/>
          <w:sz w:val="28"/>
        </w:rPr>
        <w:t>AUTHORS + AFFILIATIONS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Hang Thi Cong (1st author)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Duc Minh Dao (corresponding author)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+ 1-2 đồng tác giả — NCS xác định sau (ưu tiên chuyên gia cross-cultural psychology hoặc coping research)</w:t>
      </w:r>
    </w:p>
    <w:p>
      <w:pPr>
        <w:spacing w:before="280" w:after="160"/>
      </w:pPr>
      <w:r>
        <w:rPr>
          <w:rFonts w:ascii="Times New Roman" w:hAnsi="Times New Roman"/>
          <w:b/>
          <w:color w:val="003366"/>
          <w:sz w:val="28"/>
        </w:rPr>
        <w:t>ABSTRACT (~200 words, structured)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Background: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Lazarus &amp; Folkman's (1984) theory and Compas et al.'s (2017) meta-analysis suggest adaptive coping (problem-solving, support-seeking) reduces anxiety. Cross-cultural evidence from Confucian-heritage adolescents is sparse, especially in Vietnam.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Aim: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Test whether the expected negative association between adaptive coping and anxiety holds among Vietnamese lower secondary school students.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Methods: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Cross-sectional survey of 1,352 students (614 male, 738 female; ages 11–14) in two Hanoi schools. Three-factor Brief COPE (Avoidance, Problem-solving, Support-seeking) + RCADS three anxiety phenotypes (GAD, Social, Separation). CFA validated factor structure; SEM tested directional paths.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Results: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Avoidance correlated positively with all three anxiety phenotypes (consistent with theory). UNEXPECTEDLY, problem-solving and support-seeking also showed POSITIVE associations with anxiety symptoms. The pattern was robust across gender and grade subgroups.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Conclusions: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Vietnamese adolescents may use adaptive coping strategies frequently but with low effectiveness — a "frequency-quality paradox" potentially shaped by Confucian endurance scripts ("nhẫn"), filial-piety constraints on disclosure, and co-rumination among peers. Implications: school-based programs should target coping QUALITY (cognitive depth, problem-formulation accuracy, help-seeking style) rather than frequency alone.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Keywords:</w:t>
      </w:r>
    </w:p>
    <w:p>
      <w:pPr>
        <w:jc w:val="both"/>
      </w:pPr>
      <w:r>
        <w:rPr>
          <w:rFonts w:ascii="Times New Roman" w:hAnsi="Times New Roman"/>
          <w:i w:val="0"/>
          <w:sz w:val="20"/>
        </w:rPr>
        <w:t>coping; anxiety; adolescents; Vietnam; cultural psychology; Confucian; Brief COPE</w:t>
      </w:r>
    </w:p>
    <w:p>
      <w:pPr>
        <w:spacing w:before="280" w:after="160"/>
      </w:pPr>
      <w:r>
        <w:rPr>
          <w:rFonts w:ascii="Times New Roman" w:hAnsi="Times New Roman"/>
          <w:b/>
          <w:color w:val="003366"/>
          <w:sz w:val="28"/>
        </w:rPr>
        <w:t>INTRODUCTION (1,000–1,200 words)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Paragraph 1: Coping theory + canonical findings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Lazarus &amp; Folkman (1984) Transactional Model of Stress and Coping: appraisal → coping → outcome.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Two dimensions debate: problem-focused vs emotion-focused (Lazarus &amp; Folkman 1984); approach vs avoidance (Roth &amp; Cohen 1986); engagement vs disengagement; adaptive vs maladaptive (Compas et al. 2017).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Compas et al. (2017) meta-analysis: 212 studies, N=80,850 — primary control (problem-solving) and secondary control (cognitive reappraisal) negatively associated with internalizing symptoms (anxiety, depression).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Skinner et al. (2003) taxonomy: 12 families of coping; problem-solving and support-seeking generally classified as adaptive.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Paragraph 2: Cultural variation in coping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Bonanno &amp; Burton (2013) regulatory flexibility model: effectiveness of coping depends on context fit, not strategy per se.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Asian/Confucian-heritage contexts: collective harmony emphasized over individual problem-solving (Chun, Moos, &amp; Cronkite 2006).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"Nhẫn" (endurance) script in Vietnamese culture: stoic acceptance of adversity as moral virtue (similar to Japanese "gaman" or Chinese "ren").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Filial piety norms constrain disclosure: adolescents avoid burdening parents with their distress (Wu &amp; Chao 2011 for Chinese-American; analogous for Vietnamese context).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Co-rumination with peers (Rose 2002): excessive discussion of problems may PARADOXICALLY increase anxiety despite being "support-seeking".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These cultural mechanisms may DECOUPLE coping intent from coping effectiveness.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Paragraph 3: Vietnamese adolescent context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V-NAMHS (2022): anxiety disorders most prevalent in 10–17-year-olds in Vietnam.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Hoang Trung Hoc &amp; Nguyen Thuy Dung (2025): high anxiety rates during/post-COVID-19.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Brief COPE Vietnamese adaptation has been used but limited Q1 publication.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Vietnamese lower secondary (THCS) age 11–14: critical developmental window for coping repertoire emergence (Skinner &amp; Zimmer-Gembeck 2007).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Paragraph 4: Present study + hypotheses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We test three hypotheses: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H1 — Avoidance positively associates with anxiety (theory-consistent).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H2 — Problem-solving and Support-seeking show ATTENUATED or even NULL/POSITIVE associations with anxiety in Vietnamese adolescents (paradox).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H3 — The paradox is robust across gender, grade level, and anxiety phenotype.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Implications: if H2 confirmed, prevention programs need to target coping QUALITY not just frequency.</w:t>
      </w:r>
    </w:p>
    <w:p>
      <w:pPr>
        <w:spacing w:before="280" w:after="160"/>
      </w:pPr>
      <w:r>
        <w:rPr>
          <w:rFonts w:ascii="Times New Roman" w:hAnsi="Times New Roman"/>
          <w:b/>
          <w:color w:val="003366"/>
          <w:sz w:val="28"/>
        </w:rPr>
        <w:t>METHODS (1,000–1,200 words)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2.1 Participants and procedure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N=1,352 students in 2 Hanoi schools (same as Paper A).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Demographics + procedural details parallel Paper A; emphasis here on Brief COPE administration.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2.2 Measures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2.2.1 Brief COPE (3-factor Vietnamese adaptation)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Vietnamese adaptation of Brief COPE (Carver 1997) — 14 strategies × 2 items = 28 items total; further reduced to 3-factor structure based on CFA: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- Avoidance (e.g., behavioral disengagement, self-blame, denial): α=0.727, ω=0.705. CFA fit: CFI=0.862, RMSEA=0.169 (acceptable for exploratory factor structure)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- Problem-solving coping (e.g., active coping, planning): α=0.700, ω=0.699. CFA: CFI=0.972, RMSEA=0.052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- Support-seeking (e.g., emotional support, instrumental support, ventilation): α=0.773, ω=0.775. CFA: CFI=1.000, RMSEA=0.000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3-factor combined model: CFI=0.901, RMSEA=0.061.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2.2.2 Anxiety outcomes — RCADS (3 phenotypes)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Same as Paper A: GAD, Social Anxiety, Separation Anxiety.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2.2.3 Adaptation procedure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Forward-backward translation + expert review + pilot test (same procedure as Paper A).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2.3 Analytic strategy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SPSS 31.0 + AMOS 31.0.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Step 1: Descriptive statistics by gender and grade.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Step 2: Bivariate correlations among 3 coping factors + 3 anxiety phenotypes.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Step 3: CFA of Brief COPE 3-factor model.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Step 4: SEM with 3 coping factors → 3 anxiety phenotypes; estimate standardized β.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Step 5: Multi-group SEM by gender (configural / metric / scalar invariance).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Step 6: Sensitivity — bootstrap 5,000 resamples.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2.4 Ethics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Same as Paper A.</w:t>
      </w:r>
    </w:p>
    <w:p>
      <w:pPr>
        <w:spacing w:before="280" w:after="160"/>
      </w:pPr>
      <w:r>
        <w:rPr>
          <w:rFonts w:ascii="Times New Roman" w:hAnsi="Times New Roman"/>
          <w:b/>
          <w:color w:val="003366"/>
          <w:sz w:val="28"/>
        </w:rPr>
        <w:t>RESULTS (1,200–1,500 words)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3.1 Descriptive statistics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Table 1: M (SD) of 3 coping factors + 3 anxiety phenotypes, total + by gender.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Brief COPE estimated means based on LA Bảng 16: Avoidance α=0.727; Problem-solving α=0.700; Support-seeking α=0.773.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3.2 Brief COPE CFA — 3-factor model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Table 2: CFA fit indices.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3-factor model: CFI=0.901, RMSEA=0.061, χ²/df=6.05 — acceptable.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Compare 1-factor model — significantly worse fit (likely; NCS verify in LA).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3.3 Bivariate correlations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Table 3: Pearson r matrix among Avoidance, Problem-solving, Support-seeking and GAD, Social Anxiety, Separation Anxiety.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Expected: Avoidance positive r with anxiety.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Paradox: Problem-solving and Support-seeking also positive r with anxiety.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3.4 SEM — 3 coping factors → 3 anxiety phenotypes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Figure 1: SEM diagram.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Table 4: standardized β: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Avoidance → GAD β&gt;0; → Social β&gt;0; → Sep β&gt;0 [VERIFY in LA tables].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Problem-solving → GAD β&gt;0 (paradox); → Social β&gt;0; → Sep β&gt;0.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Support-seeking → GAD β&gt;0; → Social β&gt;0; → Sep β&gt;0.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KEY FINDING: All 3 coping types show POSITIVE associations with anxiety — opposite of theory expectation for Problem-solving and Support-seeking.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3.5 Multi-group SEM by gender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Paradox holds for both male and female; no significant gender moderation of coping-anxiety paths.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3.6 Sensitivity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Bootstrap CI confirms positive paths.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Robust to outlier exclusion and missing-data handling.</w:t>
      </w:r>
    </w:p>
    <w:p>
      <w:pPr>
        <w:spacing w:before="280" w:after="160"/>
      </w:pPr>
      <w:r>
        <w:rPr>
          <w:rFonts w:ascii="Times New Roman" w:hAnsi="Times New Roman"/>
          <w:b/>
          <w:color w:val="003366"/>
          <w:sz w:val="28"/>
        </w:rPr>
        <w:t>DISCUSSION (1,500–1,800 words)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4.1 Summary of findings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Avoidance positive with anxiety (theory-consistent).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Problem-solving and Support-seeking ALSO positive with anxiety (paradox).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Paradox robust across gender, grade, and anxiety phenotype.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4.2 Frequency vs Quality hypothesis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Brief COPE measures FREQUENCY ("I do this") not QUALITY ("how well I do this").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Students may USE adaptive strategies often but with low effectiveness: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- Problem-solving without accurate problem appraisal → repeated failure attempts → frustration → anxiety</w:t>
      </w:r>
    </w:p>
    <w:p>
      <w:pPr>
        <w:ind w:left="680" w:hanging="170"/>
        <w:jc w:val="both"/>
      </w:pPr>
      <w:r>
        <w:rPr>
          <w:rFonts w:ascii="Times New Roman" w:hAnsi="Times New Roman"/>
          <w:sz w:val="22"/>
        </w:rPr>
        <w:t>•     - Support-seeking without disclosure depth (filial piety constraints) → unresolved distress → continued anxiety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Compare with Compas (2017) finding that "primary control" effectiveness depends on controllability of stressor.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4.3 Cultural interpretation — "Nhẫn" + filial piety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"Nhẫn" (endurance): Vietnamese students may persist with same coping strategy despite ineffectiveness.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Filial piety: cannot fully disclose distress to parents (perceived burden); support from parents thus dilutes.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Co-rumination with peers (Rose 2002): support-seeking by ventilation may intensify anxiety.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Cross-cultural validation: similar paradox observed in some Chinese (e.g., Wei et al. 2013) and Japanese contexts — but few studies explicitly in Vietnamese.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4.4 Bonanno &amp; Burton (2013) regulatory flexibility — extension to Vietnamese context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Flexibility hypothesis: it's not WHICH coping but WHEN/HOW that matters.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Vietnamese adolescents may have less coping repertoire variety; rigid use of any single strategy → less effective.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4.5 Methodological considerations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Brief COPE limitations: frequency-only measurement.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Cross-sectional: alternative explanation — anxiety may DRIVE coping use (reverse causation).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Self-report.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4.6 Clinical and educational implications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School-based programs should teach coping QUALITY (problem formulation, disclosure style, cognitive depth) not just strategy menu.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CBT modules: cognitive restructuring + problem-solving training with skill rehearsal.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Parental psychoeducation: facilitate emotional disclosure without filial-piety violation (e.g., third-party mentor).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Peer support training: distinguish supportive disclosure from co-rumination.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4.7 Strengths and limitations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Strengths: large Vietnamese sample, 3 anxiety phenotypes, integrated SEM, cultural framing.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Limitations: Brief COPE frequency-only, cross-sectional, urban Hanoi only, no observational measure of coping quality.</w:t>
      </w:r>
    </w:p>
    <w:p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4.8 Future directions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Develop Vietnamese coping QUALITY measure (e.g., observer-rated, vignette-based).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Longitudinal panel: do early coping habits predict later anxiety?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Intervention RCT: targeted coping-quality enhancement vs control.</w:t>
      </w:r>
    </w:p>
    <w:p>
      <w:pPr>
        <w:spacing w:before="280" w:after="160"/>
      </w:pPr>
      <w:r>
        <w:rPr>
          <w:rFonts w:ascii="Times New Roman" w:hAnsi="Times New Roman"/>
          <w:b/>
          <w:color w:val="003366"/>
          <w:sz w:val="28"/>
        </w:rPr>
        <w:t>REFERENCES (preliminary, 30–50 expected)</w:t>
      </w:r>
    </w:p>
    <w:p>
      <w:pPr>
        <w:jc w:val="both"/>
      </w:pPr>
      <w:r>
        <w:rPr>
          <w:rFonts w:ascii="Times New Roman" w:hAnsi="Times New Roman"/>
          <w:i w:val="0"/>
          <w:sz w:val="22"/>
        </w:rPr>
        <w:t>Citations sẽ được verify từ kho PDF + WebSearch trước khi viết draft.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Bonanno, G. A., &amp; Burton, C. L. (2013). Regulatory flexibility: An individual differences perspective on coping and emotion regulation. Perspectives on Psychological Science, 8(6), 591–612.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Borkovec, T. D., Alcaine, O., &amp; Behar, E. (2004). Avoidance theory of worry and generalized anxiety disorder. In Generalized anxiety disorder: Advances in research and practice.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Carver, C. S. (1997). You want to measure coping but your protocol's too long: Consider the Brief COPE. International Journal of Behavioral Medicine, 4(1), 92–100.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Chen, Z., et al. (2023). Prevalence and associated factors of depressive and anxiety symptoms among Chinese secondary school students. BMC Psychiatry. [VERIFIED PDF]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Chun, C-A., Moos, R. H., &amp; Cronkite, R. C. (2006). Culture: A fundamental context for the stress and coping paradigm. In Handbook of Multicultural Perspectives on Stress and Coping.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Compas, B. E., et al. (2017). Coping, emotion regulation, and psychopathology in childhood and adolescence: A meta-analysis and narrative review. Psychological Bulletin, 143(9), 939–991. [VERIFIED PDF]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Hoang Trung Hoc &amp; Nguyen Thuy Dung. (2025). Levels of stress, anxiety, and depression in adolescents during and after the COVID-19 pandemic in Vietnam. American Journal of Psychiatric Rehabilitation. [VERIFIED PDF]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Hu, L., &amp; Bentler, P. M. (1999). Cutoff criteria for fit indexes in covariance structure analysis. SEM, 6(1), 1–55.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Institute of Sociology et al. (2022). V-NAMHS report on main findings. [VERIFIED PDF]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Lazarus, R. S., &amp; Folkman, S. (1984). Stress, Appraisal, and Coping. New York: Springer.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Rose, A. J. (2002). Co-rumination in the friendships of girls and boys. Child Development, 73(6), 1830–1843.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Roth, S., &amp; Cohen, L. J. (1986). Approach, avoidance, and coping with stress. American Psychologist, 41(7), 813–819.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Skinner, E. A., Edge, K., Altman, J., &amp; Sherwood, H. (2003). Searching for the structure of coping: A review and critique of category systems for classifying ways of coping. Psychological Bulletin, 129(2), 216–269.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Skinner, E. A., &amp; Zimmer-Gembeck, M. J. (2007). The development of coping. Annual Review of Psychology, 58, 119–144.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Steare, T., et al. (2023). The association between academic pressure and adolescent mental health problems. J Affect Disord. [VERIFIED PDF]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Wei, M., et al. (2013). The role of avoidance coping in the relationship between perfectionism and depression. Journal of Counseling Psychology.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Wu, C., &amp; Chao, R. K. (2011). Intergenerational cultural dissonance in parent-adolescent relationships among Chinese and European Americans. Developmental Psychology.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Xu, Q., et al. (2021). Prevalence and risk factors for anxiety symptoms during the outbreak of COVID-19. J Affect Disord. [VERIFIED PDF]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Zimmer-Gembeck, M. J., &amp; Skinner, E. A. (2016). The development of coping: Implications for psychopathology and resilience. In Developmental Psychopathology.</w:t>
      </w:r>
    </w:p>
    <w:p>
      <w:pPr>
        <w:spacing w:before="280" w:after="160"/>
      </w:pPr>
      <w:r>
        <w:rPr>
          <w:rFonts w:ascii="Times New Roman" w:hAnsi="Times New Roman"/>
          <w:b/>
          <w:color w:val="003366"/>
          <w:sz w:val="28"/>
        </w:rPr>
        <w:t>TABLES + FIGURES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Table 1.</w:t>
      </w:r>
    </w:p>
    <w:p>
      <w:pPr>
        <w:jc w:val="both"/>
      </w:pPr>
      <w:r>
        <w:rPr>
          <w:rFonts w:ascii="Times New Roman" w:hAnsi="Times New Roman"/>
          <w:i w:val="0"/>
          <w:sz w:val="22"/>
        </w:rPr>
        <w:t>Descriptive statistics for Brief COPE 3 factors + RCADS 3 anxiety phenotypes (M ± SD, by gender).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Table 2.</w:t>
      </w:r>
    </w:p>
    <w:p>
      <w:pPr>
        <w:jc w:val="both"/>
      </w:pPr>
      <w:r>
        <w:rPr>
          <w:rFonts w:ascii="Times New Roman" w:hAnsi="Times New Roman"/>
          <w:i w:val="0"/>
          <w:sz w:val="22"/>
        </w:rPr>
        <w:t>CFA fit indices for Brief COPE 3-factor model and comparison with 1-factor and 14-factor alternatives.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Table 3.</w:t>
      </w:r>
    </w:p>
    <w:p>
      <w:pPr>
        <w:jc w:val="both"/>
      </w:pPr>
      <w:r>
        <w:rPr>
          <w:rFonts w:ascii="Times New Roman" w:hAnsi="Times New Roman"/>
          <w:i w:val="0"/>
          <w:sz w:val="22"/>
        </w:rPr>
        <w:t>Bivariate Pearson correlations matrix (coping factors × anxiety phenotypes).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Table 4.</w:t>
      </w:r>
    </w:p>
    <w:p>
      <w:pPr>
        <w:jc w:val="both"/>
      </w:pPr>
      <w:r>
        <w:rPr>
          <w:rFonts w:ascii="Times New Roman" w:hAnsi="Times New Roman"/>
          <w:i w:val="0"/>
          <w:sz w:val="22"/>
        </w:rPr>
        <w:t>SEM standardized β coefficients: 3 coping factors → 3 anxiety phenotypes.</w:t>
      </w:r>
    </w:p>
    <w:p>
      <w:pPr>
        <w:spacing w:before="80" w:after="40"/>
      </w:pPr>
      <w:r>
        <w:rPr>
          <w:rFonts w:ascii="Times New Roman" w:hAnsi="Times New Roman"/>
          <w:b/>
          <w:sz w:val="22"/>
        </w:rPr>
        <w:t>Figure 1.</w:t>
      </w:r>
    </w:p>
    <w:p>
      <w:pPr>
        <w:jc w:val="both"/>
      </w:pPr>
      <w:r>
        <w:rPr>
          <w:rFonts w:ascii="Times New Roman" w:hAnsi="Times New Roman"/>
          <w:i w:val="0"/>
          <w:sz w:val="22"/>
        </w:rPr>
        <w:t>SEM model diagram: Avoidance, Problem-solving, Support-seeking → GAD, Social, Separation Anxiety.</w:t>
      </w:r>
    </w:p>
    <w:p>
      <w:pPr>
        <w:spacing w:before="280" w:after="160"/>
      </w:pPr>
      <w:r>
        <w:rPr>
          <w:rFonts w:ascii="Times New Roman" w:hAnsi="Times New Roman"/>
          <w:b/>
          <w:color w:val="003366"/>
          <w:sz w:val="28"/>
        </w:rPr>
        <w:t>CÂU HỎI EM CẦN NCS + THẦY HD QUYẾT ĐỊNH TRƯỚC KHI VIẾT DRAFT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1. Brief COPE adaptation: NCS đã có publication về Vietnamese version chưa? Em cần cite nó.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2. Số liệu cụ thể bivariate correlations (Brief COPE × RCADS) — em cần verify từ LA hoặc raw data SPSS.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3. Cultural framing "nhẫn": thầy HD có ủng hộ hướng này không, hay muốn tiếp cận universalist (non-cultural)? Cultural framing phù hợp cho Stress and Health.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4. Bài D dùng MOST của same data với Bài A — phải declare đầy đủ trong cover letter (data sharing) tránh self-plagiarism.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5. Có 1 phỏng vấn sâu nào về coping mà em có thể dùng làm illustrative quote không?</w:t>
      </w:r>
    </w:p>
    <w:p>
      <w:pPr>
        <w:ind w:left="340" w:hanging="170"/>
        <w:jc w:val="both"/>
      </w:pPr>
      <w:r>
        <w:rPr>
          <w:rFonts w:ascii="Times New Roman" w:hAnsi="Times New Roman"/>
          <w:sz w:val="22"/>
        </w:rPr>
        <w:t>•  6. Timeline: Bài D sau bài A ~2-3 tuần, hay submit gần như đồng thời?</w:t>
      </w:r>
    </w:p>
    <w:sectPr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/>
  <Company/>
  <Manager/>
  <DocSecurity>0</DocSecurity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subject/>
  <dc:description/>
  <cp:keywords/>
  <cp:lastModifiedBy/>
  <cp:category/>
  <cp:contentStatus/>
  <cp:revision>1</cp:revision>
</cp:coreProperties>
</file>