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QT018 — Tóm tắt bài nghiên cứu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(VN)</w:t>
            </w:r>
          </w:p>
        </w:tc>
        <w:tc>
          <w:tcPr>
            <w:tcW w:type="dxa" w:w="4320"/>
          </w:tcPr>
          <w:p>
            <w:r>
              <w:t>Tỷ lệ mắc rối loạn lo âu xã hội toàn cầu ở trẻ em, vị thành niên và thanh niên: Tổng quan hệ thống và phân tích tổng hợp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(EN)</w:t>
            </w:r>
          </w:p>
        </w:tc>
        <w:tc>
          <w:tcPr>
            <w:tcW w:type="dxa" w:w="4320"/>
          </w:tcPr>
          <w:p>
            <w:r>
              <w:t>Global Prevalence of Social Anxiety Disorder in Children, Adolescents and Youth: A Systematic Review and Meta-analysis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Salari N, Heidarian P, Hassanabadi M, Babajani F, Abdoli N, Aminian M, Mohammadi M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Nhóm Iran + Ả-rập Saudi (hệ thống đại học quốc gia)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Journal of Prevention (2024) 45:795-813 · Springer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Địa bàn + mẫu + công cụ</w:t>
            </w:r>
          </w:p>
        </w:tc>
        <w:tc>
          <w:tcPr>
            <w:tcW w:type="dxa" w:w="4320"/>
          </w:tcPr>
          <w:p>
            <w:r>
              <w:t>Toàn cầu (6 databases: PubMed, Scopus, Web of Science, Embase, ScienceDirect, Google Scholar) | 38 nghiên cứu nguyên bản gộp trong MA (tổng n không báo trong abstract) | Công cụ: Random-effects MA; Comprehensive Meta-Analysis v2.0; I² heterogeneity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 nghiên cứu</w:t>
      </w:r>
    </w:p>
    <w:p>
      <w:r>
        <w:t>• Systematic review + meta-analysis (random-effects)</w:t>
      </w:r>
    </w:p>
    <w:p>
      <w:r>
        <w:t>• Mẫu: 38 nghiên cứu nguyên bản gộp trong MA (tổng n không báo trong abstract)</w:t>
      </w:r>
    </w:p>
    <w:p>
      <w:r>
        <w:t>• Công cụ: Random-effects MA; Comprehensive Meta-Analysis v2.0; I² heterogeneity</w:t>
      </w:r>
    </w:p>
    <w:p>
      <w:pPr>
        <w:pStyle w:val="Heading1"/>
      </w:pPr>
      <w:r>
        <w:rPr>
          <w:color w:val="1F497D"/>
        </w:rPr>
        <w:t>Kết quả nghiên cứu</w:t>
      </w:r>
    </w:p>
    <w:p>
      <w:r>
        <w:t>• Tỷ lệ SAD toàn cầu TRẺ EM: 4,7 %</w:t>
      </w:r>
    </w:p>
    <w:p>
      <w:r>
        <w:t>• Tỷ lệ SAD toàn cầu VỊ THÀNH NIÊN: 8,3 %</w:t>
      </w:r>
    </w:p>
    <w:p>
      <w:r>
        <w:t>• (Tỷ lệ ở thanh niên — số cụ thể cần verify chương kết quả)</w:t>
      </w:r>
    </w:p>
    <w:p>
      <w:r>
        <w:t>• 38 nghiên cứu, random-effects — có tính heterogeneity qua I²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Search 6 databases lớn (toàn diện)</w:t>
      </w:r>
    </w:p>
    <w:p>
      <w:r>
        <w:t>• Tách theo 3 nhóm tuổi (children / adolescents / youth) — đặc biệt hữu ích cho đề tài HS THCS/THPT</w:t>
      </w:r>
    </w:p>
    <w:p>
      <w:r>
        <w:t>• J Prevention — tạp chí peer-reviewed có IF</w:t>
      </w:r>
    </w:p>
    <w:p>
      <w:r>
        <w:t>• Methodology MA chuẩn (random-effects, Comprehensive MA v2.0)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Nhóm tác giả Iran — cần check conflict of interest / selection bias ngôn ngữ</w:t>
      </w:r>
    </w:p>
    <w:p>
      <w:r>
        <w:t>• Số liệu SAD children 4,7 % thấp hơn nhiều NC cá thể (ví dụ Jefferies 2020 VN 30,7 %) — có thể do heterogeneity cao hoặc hợp nhất phương pháp</w:t>
      </w:r>
    </w:p>
    <w:p>
      <w:r>
        <w:t>• Chưa đọc chi tiết forest plot — không rõ heterogeneity I²</w:t>
      </w:r>
    </w:p>
    <w:p>
      <w:r>
        <w:t>• Abstract không nêu rõ số cỡ mẫu tổng (chỉ số NC)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MA global về SAD ở trẻ em/VTN — QUAN TRỌNG để có baseline toàn cầu so sánh VN. 4,7 % children + 8,3 % adolescents là ước tính MA "chặt" nhưng thấp hơn các NC cắt ngang VN (Jefferies 2020: VN 30,7 %). Chênh lệch lớn đáng chú ý — có thể do: (1) SIAS-17 đo lo âu tương tác khác với chẩn đoán SAD đầy đủ; (2) heterogeneity giữa các NC trong MA.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Subgroup analysis theo khu vực (LMIC vs HIC, Đông Á vs Nam Á vs Đông Nam Á). Đối chiếu với Jefferies 2020 (7 nước). Verify số cụ thể "youth" từ chương kết quả.</w:t>
      </w:r>
    </w:p>
    <w:p>
      <w:pPr>
        <w:pStyle w:val="Heading1"/>
      </w:pPr>
      <w:r>
        <w:rPr>
          <w:color w:val="BF610E"/>
        </w:rPr>
        <w:t>Đánh giá chất lượng: ⭐⭐⭐⭐ (4/5)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Global SAD: 4,7 % children, 8,3 % VTN (Salari 2024 MA 38 NC). Dùng để compare baseline với VN 30,7 %.</w:t>
      </w:r>
    </w:p>
    <w:p/>
    <w:p>
      <w:pPr>
        <w:spacing w:line="360" w:lineRule="auto"/>
      </w:pPr>
      <w:r>
        <w:rPr>
          <w:rFonts w:ascii="Times New Roman" w:hAnsi="Times New Roman"/>
          <w:b/>
          <w:sz w:val="26"/>
        </w:rPr>
        <w:t>Tham khao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Salari SAD Prevalence Global SR MA (2024). [Tieu de bai bao: [khong co trong canonical]]. [Tap chi/Nguon: [khong co trong canonical]], [vol/issue/pages: [khong co trong canonical]].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PDF path: 02_Papers-goc/The-gioi_Khac/QT018_Salari_SAD_Prevalence_Global_SR_MA_2024.pdf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DOI: [khong co trong canonical] | PMID: [khong co trong canonical]</w:t>
      </w:r>
    </w:p>
    <w:p/>
    <w:p>
      <w:pPr>
        <w:spacing w:line="360" w:lineRule="auto"/>
      </w:pPr>
      <w:r>
        <w:rPr>
          <w:rFonts w:ascii="Times New Roman" w:hAnsi="Times New Roman"/>
          <w:sz w:val="24"/>
        </w:rPr>
        <w:t>Bo sung Tham khao 07/06/2026 (auto-fill tu canonical_index)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