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QT054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Review cơ chế SINH HỌC CƠ BẢN (neuroinflammation pathway) — không về can thiệp/dịch tễ HS. Đối tượng chung (không riêng VTN).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Stress mạn tính, viêm thần kinh và trầm cảm: Tổng quan cơ chế bệnh sinh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Chronic stress, neuroinflammation, and depression: an overview of pathophysiological mechanisms and emerging anti-inflammatories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(xem PDF)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Frontiers in Psychiatry (2023)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LOW — basic science, không áp dụng trực tiếp đề tài lo âu HS.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Viêm thần kinh là cơ chế chung giữa stress mạn và trầm cảm. Emerging anti-inflammatory targets.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ChronicStress Neuroinflammation FrontPsych (2023).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02_Papers-goc/The-gioi_Au-My-Uc/QT054_ChronicStress_Neuroinflammation_FrontPsych_2023.pdf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