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240"/>
        <w:jc w:val="center"/>
      </w:pPr>
      <w:r>
        <w:rPr>
          <w:rFonts w:ascii="Times New Roman" w:hAnsi="Times New Roman"/>
          <w:b/>
          <w:color w:val="1F4E79"/>
          <w:sz w:val="36"/>
        </w:rPr>
        <w:t>NHẬP MÔN TÂM LÝ HỌC CHO ĐỀ TÀI</w:t>
      </w:r>
    </w:p>
    <w:p>
      <w:pPr>
        <w:spacing w:before="400" w:after="240"/>
        <w:jc w:val="center"/>
      </w:pPr>
      <w:r>
        <w:rPr>
          <w:rFonts w:ascii="Times New Roman" w:hAnsi="Times New Roman"/>
          <w:b/>
          <w:color w:val="1F4E79"/>
          <w:sz w:val="36"/>
        </w:rPr>
        <w:t>"Lo âu Vị thành niên Việt Nam"</w:t>
      </w:r>
    </w:p>
    <w:p>
      <w:pPr>
        <w:jc w:val="center"/>
      </w:pPr>
      <w:r>
        <w:rPr>
          <w:rFonts w:ascii="Times New Roman" w:hAnsi="Times New Roman"/>
          <w:i/>
          <w:color w:val="505050"/>
          <w:sz w:val="26"/>
        </w:rPr>
        <w:t>Introduction to Psychology for the Adolescent Anxiety Project</w:t>
      </w:r>
    </w:p>
    <w:p>
      <w:pPr>
        <w:jc w:val="center"/>
      </w:pPr>
      <w:r>
        <w:rPr>
          <w:rFonts w:ascii="Times New Roman" w:hAnsi="Times New Roman"/>
          <w:i/>
          <w:color w:val="808080"/>
          <w:sz w:val="22"/>
        </w:rPr>
        <w:t>Bilingual primer for non-specialist readers — 10 pages</w:t>
      </w:r>
    </w:p>
    <w:p>
      <w:pPr>
        <w:jc w:val="center"/>
      </w:pPr>
      <w:r>
        <w:rPr>
          <w:rFonts w:ascii="Times New Roman" w:hAnsi="Times New Roman"/>
          <w:i/>
          <w:color w:val="808080"/>
          <w:sz w:val="22"/>
        </w:rPr>
        <w:t>Tài liệu nhập môn song ngữ Anh-Việt dành cho người ngoại đạo — 10 trang</w:t>
      </w:r>
    </w:p>
    <w:p>
      <w:r>
        <w:br w:type="page"/>
      </w:r>
    </w:p>
    <w:p>
      <w:pPr>
        <w:spacing w:before="360" w:after="200"/>
        <w:jc w:val="center"/>
      </w:pPr>
      <w:r>
        <w:rPr>
          <w:rFonts w:ascii="Times New Roman" w:hAnsi="Times New Roman"/>
          <w:b/>
          <w:color w:val="C00000"/>
          <w:sz w:val="30"/>
        </w:rPr>
        <w:t>PAGE 1 — Why this topic matters</w:t>
      </w:r>
    </w:p>
    <w:p>
      <w:pPr>
        <w:spacing w:after="160"/>
        <w:jc w:val="center"/>
      </w:pPr>
      <w:r>
        <w:rPr>
          <w:rFonts w:ascii="Times New Roman" w:hAnsi="Times New Roman"/>
          <w:b/>
          <w:i/>
          <w:color w:val="C00000"/>
          <w:sz w:val="30"/>
        </w:rPr>
        <w:t>TRANG 1 — Tại sao đề tài này quan trọng</w:t>
      </w:r>
    </w:p>
    <w:p>
      <w:pPr>
        <w:spacing w:before="200" w:after="80"/>
      </w:pPr>
      <w:r>
        <w:rPr>
          <w:rFonts w:ascii="Times New Roman" w:hAnsi="Times New Roman"/>
          <w:b/>
          <w:color w:val="2E74B5"/>
          <w:sz w:val="24"/>
        </w:rPr>
        <w:t>1.1 — Global context / Bối cảnh toàn cầu</w:t>
      </w:r>
    </w:p>
    <w:p>
      <w:pPr>
        <w:spacing w:after="80"/>
        <w:ind w:firstLine="283"/>
        <w:jc w:val="both"/>
      </w:pPr>
      <w:r>
        <w:rPr>
          <w:rFonts w:ascii="Times New Roman" w:hAnsi="Times New Roman"/>
          <w:sz w:val="22"/>
        </w:rPr>
        <w:t>Mental disorders affect about 13% of children and adolescents worldwide, with anxiety disorders making up the largest share. Half of all lifetime mental disorders begin by age 14 (Kessler 2005), and the global prevalence in young people has risen sharply since 2010 (Kieling 2024).</w:t>
      </w:r>
    </w:p>
    <w:p>
      <w:pPr>
        <w:spacing w:after="160"/>
        <w:ind w:firstLine="283" w:left="170"/>
        <w:jc w:val="both"/>
      </w:pPr>
      <w:r>
        <w:rPr>
          <w:rFonts w:ascii="Times New Roman" w:hAnsi="Times New Roman"/>
          <w:i/>
          <w:color w:val="333333"/>
          <w:sz w:val="22"/>
        </w:rPr>
        <w:t>Trên toàn thế giới, khoảng 13% trẻ em và vị thành niên mắc rối loạn tâm thần, trong đó nhóm rối loạn lo âu chiếm tỷ trọng lớn nhất. Một nửa số ca rối loạn tâm thần khởi phát trước tuổi 14 (Kessler 2005), và tỷ lệ mắc bệnh toàn cầu ở thanh thiếu niên đã gia tăng rõ rệt từ năm 2010 (Kieling 2024).</w:t>
      </w:r>
    </w:p>
    <w:p>
      <w:pPr>
        <w:spacing w:before="200" w:after="80"/>
      </w:pPr>
      <w:r>
        <w:rPr>
          <w:rFonts w:ascii="Times New Roman" w:hAnsi="Times New Roman"/>
          <w:b/>
          <w:color w:val="2E74B5"/>
          <w:sz w:val="24"/>
        </w:rPr>
        <w:t>1.2 — Vietnamese context / Bối cảnh Việt Nam</w:t>
      </w:r>
    </w:p>
    <w:p>
      <w:pPr>
        <w:spacing w:after="80"/>
        <w:ind w:firstLine="283"/>
        <w:jc w:val="both"/>
      </w:pPr>
      <w:r>
        <w:rPr>
          <w:rFonts w:ascii="Times New Roman" w:hAnsi="Times New Roman"/>
          <w:sz w:val="22"/>
        </w:rPr>
        <w:t>Vietnamese lower secondary students (ages 11–14) face a unique combination of pressures: high academic competition (Confucian culture), rapid digital connectivity, and tightening gender expectations during early adolescence. This is exactly the period when anxiety disorders are most likely to first appear.</w:t>
      </w:r>
    </w:p>
    <w:p>
      <w:pPr>
        <w:spacing w:after="160"/>
        <w:ind w:firstLine="283" w:left="170"/>
        <w:jc w:val="both"/>
      </w:pPr>
      <w:r>
        <w:rPr>
          <w:rFonts w:ascii="Times New Roman" w:hAnsi="Times New Roman"/>
          <w:i/>
          <w:color w:val="333333"/>
          <w:sz w:val="22"/>
        </w:rPr>
        <w:t>Học sinh trung học cơ sở Việt Nam (11–14 tuổi) đối diện với một tổ hợp áp lực đặc thù: cạnh tranh học tập cao theo văn hóa Nho giáo, kết nối số bùng nổ, và kỳ vọng giới ngày càng nghiêm ngặt ở đầu vị thành niên. Đây cũng chính là giai đoạn dễ khởi phát rối loạn lo âu nhất.</w:t>
      </w:r>
    </w:p>
    <w:p>
      <w:pPr>
        <w:spacing w:before="200" w:after="80"/>
      </w:pPr>
      <w:r>
        <w:rPr>
          <w:rFonts w:ascii="Times New Roman" w:hAnsi="Times New Roman"/>
          <w:b/>
          <w:color w:val="2E74B5"/>
          <w:sz w:val="24"/>
        </w:rPr>
        <w:t>1.3 — What this project does / Đề tài này làm gì</w:t>
      </w:r>
    </w:p>
    <w:p>
      <w:pPr>
        <w:spacing w:after="80"/>
        <w:ind w:firstLine="283"/>
        <w:jc w:val="both"/>
      </w:pPr>
      <w:r>
        <w:rPr>
          <w:rFonts w:ascii="Times New Roman" w:hAnsi="Times New Roman"/>
          <w:sz w:val="22"/>
        </w:rPr>
        <w:t>NCS Công Thị Hằng surveyed 1,352 lower secondary students in Hanoi (Nhat Tan and Tay Mo schools) using 8 validated scales. The data feed three planned international papers: Q2 (integrated model), Q3 (gender-specific pathways), and Q4 (student profile typology).</w:t>
      </w:r>
    </w:p>
    <w:p>
      <w:pPr>
        <w:spacing w:after="160"/>
        <w:ind w:firstLine="283" w:left="170"/>
        <w:jc w:val="both"/>
      </w:pPr>
      <w:r>
        <w:rPr>
          <w:rFonts w:ascii="Times New Roman" w:hAnsi="Times New Roman"/>
          <w:i/>
          <w:color w:val="333333"/>
          <w:sz w:val="22"/>
        </w:rPr>
        <w:t>NCS Công Thị Hằng khảo sát 1.352 học sinh THCS Hà Nội (trường Nhật Tân và Tây Mỗ) dùng 8 thang đo đã được chuẩn hóa. Bộ dữ liệu này sẽ phục vụ ba bài báo quốc tế đã lên kế hoạch: Q2 (mô hình tích hợp), Q3 (đường dẫn theo giới), Q4 (phân loại học sinh).</w:t>
      </w:r>
    </w:p>
    <w:p>
      <w:pPr>
        <w:spacing w:before="160" w:after="160"/>
        <w:ind w:left="283" w:right="283"/>
      </w:pPr>
      <w:r>
        <w:rPr>
          <w:rFonts w:ascii="Times New Roman" w:hAnsi="Times New Roman"/>
          <w:b/>
          <w:color w:val="006E2E"/>
          <w:sz w:val="22"/>
        </w:rPr>
        <w:t>▣ KEY CONCEPT — Anxiety disorders are not "just stress" — they are clinically distinct conditions with specific diagnostic criteria, lasting months and impairing daily life.</w:t>
      </w:r>
    </w:p>
    <w:p>
      <w:pPr>
        <w:spacing w:after="200"/>
        <w:ind w:left="283" w:right="283"/>
      </w:pPr>
      <w:r>
        <w:rPr>
          <w:rFonts w:ascii="Times New Roman" w:hAnsi="Times New Roman"/>
          <w:b/>
          <w:i/>
          <w:color w:val="006E2E"/>
          <w:sz w:val="22"/>
        </w:rPr>
        <w:t>▣ KHÁI NIỆM CỐT LÕI — Rối loạn lo âu KHÔNG đơn thuần là "căng thẳng" — đó là tình trạng lâm sàng riêng biệt, có tiêu chí chẩn đoán cụ thể, kéo dài nhiều tháng và làm suy giảm chức năng sinh hoạt hàng ngày.</w:t>
      </w:r>
    </w:p>
    <w:p>
      <w:r>
        <w:br w:type="page"/>
      </w:r>
    </w:p>
    <w:p>
      <w:pPr>
        <w:spacing w:before="360" w:after="200"/>
        <w:jc w:val="center"/>
      </w:pPr>
      <w:r>
        <w:rPr>
          <w:rFonts w:ascii="Times New Roman" w:hAnsi="Times New Roman"/>
          <w:b/>
          <w:color w:val="C00000"/>
          <w:sz w:val="30"/>
        </w:rPr>
        <w:t>PAGE 2 — What is anxiety? Classification systems</w:t>
      </w:r>
    </w:p>
    <w:p>
      <w:pPr>
        <w:spacing w:after="160"/>
        <w:jc w:val="center"/>
      </w:pPr>
      <w:r>
        <w:rPr>
          <w:rFonts w:ascii="Times New Roman" w:hAnsi="Times New Roman"/>
          <w:b/>
          <w:i/>
          <w:color w:val="C00000"/>
          <w:sz w:val="30"/>
        </w:rPr>
        <w:t>TRANG 2 — Lo âu là gì? Hệ phân loại quốc tế</w:t>
      </w:r>
    </w:p>
    <w:p>
      <w:pPr>
        <w:spacing w:before="200" w:after="80"/>
      </w:pPr>
      <w:r>
        <w:rPr>
          <w:rFonts w:ascii="Times New Roman" w:hAnsi="Times New Roman"/>
          <w:b/>
          <w:color w:val="2E74B5"/>
          <w:sz w:val="24"/>
        </w:rPr>
        <w:t>2.1 — Normal worry vs anxiety disorder / Lo lắng thường vs rối loạn lo âu</w:t>
      </w:r>
    </w:p>
    <w:p>
      <w:pPr>
        <w:spacing w:after="80"/>
        <w:ind w:firstLine="283"/>
        <w:jc w:val="both"/>
      </w:pPr>
      <w:r>
        <w:rPr>
          <w:rFonts w:ascii="Times New Roman" w:hAnsi="Times New Roman"/>
          <w:sz w:val="22"/>
        </w:rPr>
        <w:t>Everyone feels anxious sometimes — before an exam, a job interview, or a stage performance. This is normal and even helpful (it sharpens focus). An anxiety DISORDER is different: the worry is (1) persistent (lasting at least 6 months for most disorders), (2) disproportionate to actual threats, and (3) impairing — disrupting school, family, or social life.</w:t>
      </w:r>
    </w:p>
    <w:p>
      <w:pPr>
        <w:spacing w:after="160"/>
        <w:ind w:firstLine="283" w:left="170"/>
        <w:jc w:val="both"/>
      </w:pPr>
      <w:r>
        <w:rPr>
          <w:rFonts w:ascii="Times New Roman" w:hAnsi="Times New Roman"/>
          <w:i/>
          <w:color w:val="333333"/>
          <w:sz w:val="22"/>
        </w:rPr>
        <w:t>Ai cũng có lúc lo lắng — trước kỳ thi, phỏng vấn việc làm, hay biểu diễn trên sân khấu. Đây là lo lắng bình thường, thậm chí có ích (giúp tập trung tốt hơn). RỐI LOẠN lo âu thì khác: lo lắng (1) dai dẳng (thường tối thiểu 6 tháng), (2) không tương xứng với mức đe dọa thực tế, và (3) gây suy giảm — ảnh hưởng việc học, gia đình, hoặc đời sống xã hội.</w:t>
      </w:r>
    </w:p>
    <w:p>
      <w:pPr>
        <w:spacing w:before="200" w:after="80"/>
      </w:pPr>
      <w:r>
        <w:rPr>
          <w:rFonts w:ascii="Times New Roman" w:hAnsi="Times New Roman"/>
          <w:b/>
          <w:color w:val="2E74B5"/>
          <w:sz w:val="24"/>
        </w:rPr>
        <w:t>2.2 — Two main classification systems / Hai hệ phân loại chính</w:t>
      </w:r>
    </w:p>
    <w:p>
      <w:pPr>
        <w:spacing w:after="80"/>
        <w:ind w:firstLine="283"/>
        <w:jc w:val="both"/>
      </w:pPr>
      <w:r>
        <w:rPr>
          <w:rFonts w:ascii="Times New Roman" w:hAnsi="Times New Roman"/>
          <w:sz w:val="22"/>
        </w:rPr>
        <w:t>Worldwide, mental disorders are classified using two systems. DSM (Diagnostic and Statistical Manual) is published by the American Psychiatric Association — current edition is DSM-5-TR (2022), which contains the DSM-5 (2013, 237 disorders) plus 3 new diagnoses and revisions to over 70 criteria sets. ICD (International Classification of Diseases) is published by WHO — current edition ICD-11 Chapter 06 (effective worldwide from 01/01/2022) contains 162 anxiety/stress-related categories.</w:t>
      </w:r>
    </w:p>
    <w:p>
      <w:pPr>
        <w:spacing w:after="160"/>
        <w:ind w:firstLine="283" w:left="170"/>
        <w:jc w:val="both"/>
      </w:pPr>
      <w:r>
        <w:rPr>
          <w:rFonts w:ascii="Times New Roman" w:hAnsi="Times New Roman"/>
          <w:i/>
          <w:color w:val="333333"/>
          <w:sz w:val="22"/>
        </w:rPr>
        <w:t>Trên thế giới, rối loạn tâm thần được phân loại theo hai hệ thống. DSM (Sổ tay Chẩn đoán và Thống kê các Rối loạn Tâm thần) do Hiệp hội Tâm thần học Hoa Kỳ phát hành — phiên bản hiện hành là DSM-5-TR (2022), gồm DSM-5 (2013, 237 rối loạn) cộng thêm 3 chẩn đoán mới và sửa hơn 70 bộ tiêu chuẩn (First 2022). ICD (Phân loại Quốc tế các Bệnh) do WHO phát hành — phiên bản hiện hành ICD-11 Chương 06 (hiệu lực toàn cầu từ 01/01/2022) có 162 mục liên quan tới lo âu/stress (Pezzella 2022).</w:t>
      </w:r>
    </w:p>
    <w:p>
      <w:pPr>
        <w:spacing w:before="200" w:after="80"/>
      </w:pPr>
      <w:r>
        <w:rPr>
          <w:rFonts w:ascii="Times New Roman" w:hAnsi="Times New Roman"/>
          <w:b/>
          <w:color w:val="2E74B5"/>
          <w:sz w:val="24"/>
        </w:rPr>
        <w:t>2.3 — Why this matters for our project / Tại sao quan trọng cho đề tài</w:t>
      </w:r>
    </w:p>
    <w:p>
      <w:pPr>
        <w:spacing w:after="80"/>
        <w:ind w:firstLine="283"/>
        <w:jc w:val="both"/>
      </w:pPr>
      <w:r>
        <w:rPr>
          <w:rFonts w:ascii="Times New Roman" w:hAnsi="Times New Roman"/>
          <w:sz w:val="22"/>
        </w:rPr>
        <w:t>NCS Công Thị Hằng uses DSM-5 categories to identify three anxiety subtypes (GAD, SAD, SocAD — see Page 3). Using a standard international system means the findings can be directly compared with research from other countries — a requirement for Q-ranked international journals.</w:t>
      </w:r>
    </w:p>
    <w:p>
      <w:pPr>
        <w:spacing w:after="160"/>
        <w:ind w:firstLine="283" w:left="170"/>
        <w:jc w:val="both"/>
      </w:pPr>
      <w:r>
        <w:rPr>
          <w:rFonts w:ascii="Times New Roman" w:hAnsi="Times New Roman"/>
          <w:i/>
          <w:color w:val="333333"/>
          <w:sz w:val="22"/>
        </w:rPr>
        <w:t>NCS Công Thị Hằng dùng phân loại DSM-5 để xác định ba phân loại lo âu (GAD, SAD, SocAD — xem Trang 3). Sử dụng hệ thống quốc tế chuẩn cho phép so sánh trực tiếp kết quả với nghiên cứu từ các quốc gia khác — yêu cầu bắt buộc của các tạp chí quốc tế thứ hạng Q.</w:t>
      </w:r>
    </w:p>
    <w:p>
      <w:r>
        <w:br w:type="page"/>
      </w:r>
    </w:p>
    <w:p>
      <w:pPr>
        <w:spacing w:before="360" w:after="200"/>
        <w:jc w:val="center"/>
      </w:pPr>
      <w:r>
        <w:rPr>
          <w:rFonts w:ascii="Times New Roman" w:hAnsi="Times New Roman"/>
          <w:b/>
          <w:color w:val="C00000"/>
          <w:sz w:val="30"/>
        </w:rPr>
        <w:t>PAGE 3 — Three anxiety subtypes in the project</w:t>
      </w:r>
    </w:p>
    <w:p>
      <w:pPr>
        <w:spacing w:after="160"/>
        <w:jc w:val="center"/>
      </w:pPr>
      <w:r>
        <w:rPr>
          <w:rFonts w:ascii="Times New Roman" w:hAnsi="Times New Roman"/>
          <w:b/>
          <w:i/>
          <w:color w:val="C00000"/>
          <w:sz w:val="30"/>
        </w:rPr>
        <w:t>TRANG 3 — Ba phân loại lo âu trong đề tài</w:t>
      </w:r>
    </w:p>
    <w:p>
      <w:pPr>
        <w:spacing w:before="200" w:after="80"/>
      </w:pPr>
      <w:r>
        <w:rPr>
          <w:rFonts w:ascii="Times New Roman" w:hAnsi="Times New Roman"/>
          <w:b/>
          <w:color w:val="2E74B5"/>
          <w:sz w:val="24"/>
        </w:rPr>
        <w:t>3.1 — Generalized Anxiety Disorder (GAD) / Rối loạn lo âu lan tỏa</w:t>
      </w:r>
    </w:p>
    <w:p>
      <w:pPr>
        <w:spacing w:after="80"/>
        <w:ind w:firstLine="283"/>
        <w:jc w:val="both"/>
      </w:pPr>
      <w:r>
        <w:rPr>
          <w:rFonts w:ascii="Times New Roman" w:hAnsi="Times New Roman"/>
          <w:sz w:val="22"/>
        </w:rPr>
        <w:t>GAD is characterized by excessive worry about many different things — schoolwork, family health, the future — most days for at least 6 months. The worry feels uncontrollable and is accompanied by physical symptoms (muscle tension, sleep problems, fatigue). In our sample, NCS measured GAD using 7 items from the RCADS scale.</w:t>
      </w:r>
    </w:p>
    <w:p>
      <w:pPr>
        <w:spacing w:after="160"/>
        <w:ind w:firstLine="283" w:left="170"/>
        <w:jc w:val="both"/>
      </w:pPr>
      <w:r>
        <w:rPr>
          <w:rFonts w:ascii="Times New Roman" w:hAnsi="Times New Roman"/>
          <w:i/>
          <w:color w:val="333333"/>
          <w:sz w:val="22"/>
        </w:rPr>
        <w:t>GAD đặc trưng bởi lo lắng quá mức về nhiều thứ khác nhau — việc học, sức khỏe gia đình, tương lai — gần như hàng ngày trong tối thiểu 6 tháng. Lo lắng cảm thấy không kiểm soát được và đi kèm triệu chứng cơ thể (căng cơ, mất ngủ, mệt mỏi). Trong mẫu nghiên cứu, NCS đo GAD bằng 7 mục của thang RCADS.</w:t>
      </w:r>
    </w:p>
    <w:p>
      <w:pPr>
        <w:spacing w:before="200" w:after="80"/>
      </w:pPr>
      <w:r>
        <w:rPr>
          <w:rFonts w:ascii="Times New Roman" w:hAnsi="Times New Roman"/>
          <w:b/>
          <w:color w:val="2E74B5"/>
          <w:sz w:val="24"/>
        </w:rPr>
        <w:t>3.2 — Separation Anxiety Disorder (SAD) / Rối loạn lo âu chia ly</w:t>
      </w:r>
    </w:p>
    <w:p>
      <w:pPr>
        <w:spacing w:after="80"/>
        <w:ind w:firstLine="283"/>
        <w:jc w:val="both"/>
      </w:pPr>
      <w:r>
        <w:rPr>
          <w:rFonts w:ascii="Times New Roman" w:hAnsi="Times New Roman"/>
          <w:sz w:val="22"/>
        </w:rPr>
        <w:t>SAD is excessive fear of being apart from major attachment figures (usually parents). Adolescents with SAD worry that something bad will happen to a loved one, refuse to sleep away from home, or have nightmares about separation. Once thought to be "only a child disorder", SAD is now recognized as common and impairing in adolescents too. Measured with 4 items from RCADS.</w:t>
      </w:r>
    </w:p>
    <w:p>
      <w:pPr>
        <w:spacing w:after="160"/>
        <w:ind w:firstLine="283" w:left="170"/>
        <w:jc w:val="both"/>
      </w:pPr>
      <w:r>
        <w:rPr>
          <w:rFonts w:ascii="Times New Roman" w:hAnsi="Times New Roman"/>
          <w:i/>
          <w:color w:val="333333"/>
          <w:sz w:val="22"/>
        </w:rPr>
        <w:t>SAD là nỗi sợ quá mức khi xa cách người thân quan trọng (thường là cha mẹ). Vị thành niên mắc SAD lo lắng có chuyện xấu xảy ra với người thân, từ chối ngủ xa nhà, hay gặp ác mộng về sự chia ly. Trước đây cho là "rối loạn chỉ có ở trẻ em", SAD nay được công nhận xuất hiện phổ biến và gây suy giảm ở vị thành niên. Đo bằng 4 mục của RCADS.</w:t>
      </w:r>
    </w:p>
    <w:p>
      <w:pPr>
        <w:spacing w:before="200" w:after="80"/>
      </w:pPr>
      <w:r>
        <w:rPr>
          <w:rFonts w:ascii="Times New Roman" w:hAnsi="Times New Roman"/>
          <w:b/>
          <w:color w:val="2E74B5"/>
          <w:sz w:val="24"/>
        </w:rPr>
        <w:t>3.3 — Social Anxiety Disorder (SocAD) / Rối loạn lo âu xã hội</w:t>
      </w:r>
    </w:p>
    <w:p>
      <w:pPr>
        <w:spacing w:after="80"/>
        <w:ind w:firstLine="283"/>
        <w:jc w:val="both"/>
      </w:pPr>
      <w:r>
        <w:rPr>
          <w:rFonts w:ascii="Times New Roman" w:hAnsi="Times New Roman"/>
          <w:sz w:val="22"/>
        </w:rPr>
        <w:t>SocAD is intense fear of being judged or embarrassed in social situations — public speaking, meeting strangers, eating in public. Adolescents with SocAD may avoid school, refuse to speak in class, or become physically ill before social events. Lifetime prevalence reaches 12% in the US (Kessler 2005). Measured with 4 RCADS items.</w:t>
      </w:r>
    </w:p>
    <w:p>
      <w:pPr>
        <w:spacing w:after="160"/>
        <w:ind w:firstLine="283" w:left="170"/>
        <w:jc w:val="both"/>
      </w:pPr>
      <w:r>
        <w:rPr>
          <w:rFonts w:ascii="Times New Roman" w:hAnsi="Times New Roman"/>
          <w:i/>
          <w:color w:val="333333"/>
          <w:sz w:val="22"/>
        </w:rPr>
        <w:t>SocAD là nỗi sợ mãnh liệt bị đánh giá hay xấu hổ trong tình huống xã hội — thuyết trình, gặp người lạ, ăn nơi công cộng. Vị thành niên mắc SocAD có thể trốn học, từ chối phát biểu trong lớp, hoặc bị ốm thể chất trước sự kiện xã hội. Tỷ lệ mắc trong đời lên tới 12% ở Mỹ (Kessler 2005). Đo bằng 4 mục RCADS.</w:t>
      </w:r>
    </w:p>
    <w:p>
      <w:pPr>
        <w:spacing w:before="160" w:after="160"/>
        <w:ind w:left="283" w:right="283"/>
      </w:pPr>
      <w:r>
        <w:rPr>
          <w:rFonts w:ascii="Times New Roman" w:hAnsi="Times New Roman"/>
          <w:b/>
          <w:color w:val="006E2E"/>
          <w:sz w:val="22"/>
        </w:rPr>
        <w:t>▣ KEY CONCEPT — All three subtypes share core anxiety machinery (excess fear + avoidance) but differ in WHAT triggers fear. This distinction matters for intervention design.</w:t>
      </w:r>
    </w:p>
    <w:p>
      <w:pPr>
        <w:spacing w:after="200"/>
        <w:ind w:left="283" w:right="283"/>
      </w:pPr>
      <w:r>
        <w:rPr>
          <w:rFonts w:ascii="Times New Roman" w:hAnsi="Times New Roman"/>
          <w:b/>
          <w:i/>
          <w:color w:val="006E2E"/>
          <w:sz w:val="22"/>
        </w:rPr>
        <w:t>▣ KHÁI NIỆM CỐT LÕI — Cả ba phân loại đều chia sẻ cơ chế lo âu cốt lõi (sợ quá mức + né tránh) nhưng KHÁC nhau ở yếu tố gây sợ. Sự khác biệt này quan trọng cho thiết kế can thiệp.</w:t>
      </w:r>
    </w:p>
    <w:p>
      <w:r>
        <w:br w:type="page"/>
      </w:r>
    </w:p>
    <w:p>
      <w:pPr>
        <w:spacing w:before="360" w:after="200"/>
        <w:jc w:val="center"/>
      </w:pPr>
      <w:r>
        <w:rPr>
          <w:rFonts w:ascii="Times New Roman" w:hAnsi="Times New Roman"/>
          <w:b/>
          <w:color w:val="C00000"/>
          <w:sz w:val="30"/>
        </w:rPr>
        <w:t>PAGE 4 — Three risk factors in our model</w:t>
      </w:r>
    </w:p>
    <w:p>
      <w:pPr>
        <w:spacing w:after="160"/>
        <w:jc w:val="center"/>
      </w:pPr>
      <w:r>
        <w:rPr>
          <w:rFonts w:ascii="Times New Roman" w:hAnsi="Times New Roman"/>
          <w:b/>
          <w:i/>
          <w:color w:val="C00000"/>
          <w:sz w:val="30"/>
        </w:rPr>
        <w:t>TRANG 4 — Ba yếu tố nguy cơ trong mô hình</w:t>
      </w:r>
    </w:p>
    <w:p>
      <w:pPr>
        <w:spacing w:before="200" w:after="80"/>
      </w:pPr>
      <w:r>
        <w:rPr>
          <w:rFonts w:ascii="Times New Roman" w:hAnsi="Times New Roman"/>
          <w:b/>
          <w:color w:val="2E74B5"/>
          <w:sz w:val="24"/>
        </w:rPr>
        <w:t>4.1 — School bullying / Bắt nạt học đường</w:t>
      </w:r>
    </w:p>
    <w:p>
      <w:pPr>
        <w:spacing w:after="80"/>
        <w:ind w:firstLine="283"/>
        <w:jc w:val="both"/>
      </w:pPr>
      <w:r>
        <w:rPr>
          <w:rFonts w:ascii="Times New Roman" w:hAnsi="Times New Roman"/>
          <w:sz w:val="22"/>
        </w:rPr>
        <w:t>Bullying is repeated aggressive behavior aimed at causing harm to a peer with less power. It includes physical (hitting), verbal (insults, threats), and relational (exclusion, rumors) forms. NCS used the Olweus Bully/Victim Questionnaire (OBVQ, 8 items) to measure victimization. In our preliminary results, bullying showed the strongest pathway to Social Anxiety Disorder (β = 0.376).</w:t>
      </w:r>
    </w:p>
    <w:p>
      <w:pPr>
        <w:spacing w:after="160"/>
        <w:ind w:firstLine="283" w:left="170"/>
        <w:jc w:val="both"/>
      </w:pPr>
      <w:r>
        <w:rPr>
          <w:rFonts w:ascii="Times New Roman" w:hAnsi="Times New Roman"/>
          <w:i/>
          <w:color w:val="333333"/>
          <w:sz w:val="22"/>
        </w:rPr>
        <w:t>Bắt nạt là hành vi gây hại lặp đi lặp lại nhắm vào bạn cùng lứa có sức mạnh thấp hơn. Bao gồm bắt nạt thể chất (đánh đập), lời nói (xúc phạm, đe dọa), và quan hệ (cô lập, đồn đại). NCS dùng thang Olweus Bully/Victim (OBVQ, 8 mục) để đo nạn nhân hóa. Trong kết quả sơ bộ, bắt nạt cho thấy đường dẫn mạnh nhất tới Rối loạn Lo âu Xã hội (β = 0,376).</w:t>
      </w:r>
    </w:p>
    <w:p>
      <w:pPr>
        <w:spacing w:before="200" w:after="80"/>
      </w:pPr>
      <w:r>
        <w:rPr>
          <w:rFonts w:ascii="Times New Roman" w:hAnsi="Times New Roman"/>
          <w:b/>
          <w:color w:val="2E74B5"/>
          <w:sz w:val="24"/>
        </w:rPr>
        <w:t>4.2 — Academic stress / Áp lực học tập</w:t>
      </w:r>
    </w:p>
    <w:p>
      <w:pPr>
        <w:spacing w:after="80"/>
        <w:ind w:firstLine="283"/>
        <w:jc w:val="both"/>
      </w:pPr>
      <w:r>
        <w:rPr>
          <w:rFonts w:ascii="Times New Roman" w:hAnsi="Times New Roman"/>
          <w:sz w:val="22"/>
        </w:rPr>
        <w:t>Academic stress in Vietnamese adolescents is shaped by the Confucian "unforgiving culture" — high expectations from parents, teachers, and society about exam performance and university entry (Stankov 2010). NCS measured this using 4 items from the ESSA scale (Educational Stress Scale for Adolescents). Academic stress was the strongest predictor of total anxiety (β = 0.510).</w:t>
      </w:r>
    </w:p>
    <w:p>
      <w:pPr>
        <w:spacing w:after="160"/>
        <w:ind w:firstLine="283" w:left="170"/>
        <w:jc w:val="both"/>
      </w:pPr>
      <w:r>
        <w:rPr>
          <w:rFonts w:ascii="Times New Roman" w:hAnsi="Times New Roman"/>
          <w:i/>
          <w:color w:val="333333"/>
          <w:sz w:val="22"/>
        </w:rPr>
        <w:t>Áp lực học tập ở vị thành niên Việt Nam được định hình bởi "văn hóa Nho giáo nghiêm khắc" — kỳ vọng cao từ cha mẹ, giáo viên, và xã hội về thành tích kỳ thi và vào đại học (Stankov 2010). NCS đo bằng 4 mục thang ESSA (Educational Stress Scale for Adolescents). Áp lực học tập là yếu tố dự báo mạnh nhất tới tổng RLLA (β = 0,510).</w:t>
      </w:r>
    </w:p>
    <w:p>
      <w:pPr>
        <w:spacing w:before="200" w:after="80"/>
      </w:pPr>
      <w:r>
        <w:rPr>
          <w:rFonts w:ascii="Times New Roman" w:hAnsi="Times New Roman"/>
          <w:b/>
          <w:color w:val="2E74B5"/>
          <w:sz w:val="24"/>
        </w:rPr>
        <w:t>4.3 — Smartphone addiction / Nghiện điện thoại thông minh</w:t>
      </w:r>
    </w:p>
    <w:p>
      <w:pPr>
        <w:spacing w:after="80"/>
        <w:ind w:firstLine="283"/>
        <w:jc w:val="both"/>
      </w:pPr>
      <w:r>
        <w:rPr>
          <w:rFonts w:ascii="Times New Roman" w:hAnsi="Times New Roman"/>
          <w:sz w:val="22"/>
        </w:rPr>
        <w:t>Smartphone addiction (also called "problematic smartphone use") is excessive use that disrupts sleep, study, or social relationships. Measured with 5 items from SAS-SV (Smartphone Addiction Scale-Short Version). This is the newest risk factor in adolescent mental health research, with mechanisms still being mapped — possibilities include sleep disruption, social comparison, and replacement of in-person interaction.</w:t>
      </w:r>
    </w:p>
    <w:p>
      <w:pPr>
        <w:spacing w:after="160"/>
        <w:ind w:firstLine="283" w:left="170"/>
        <w:jc w:val="both"/>
      </w:pPr>
      <w:r>
        <w:rPr>
          <w:rFonts w:ascii="Times New Roman" w:hAnsi="Times New Roman"/>
          <w:i/>
          <w:color w:val="333333"/>
          <w:sz w:val="22"/>
        </w:rPr>
        <w:t>Nghiện điện thoại thông minh (còn gọi "sử dụng điện thoại có vấn đề") là sử dụng quá mức gây gián đoạn giấc ngủ, học tập, hay quan hệ xã hội. Đo bằng 5 mục SAS-SV (Smartphone Addiction Scale-Short Version). Đây là yếu tố nguy cơ mới nhất trong nghiên cứu sức khỏe tâm thần vị thành niên, cơ chế đang được làm rõ — gồm gián đoạn giấc ngủ, so sánh xã hội, thay thế tương tác trực tiếp.</w:t>
      </w:r>
    </w:p>
    <w:p>
      <w:r>
        <w:br w:type="page"/>
      </w:r>
    </w:p>
    <w:p>
      <w:pPr>
        <w:spacing w:before="360" w:after="200"/>
        <w:jc w:val="center"/>
      </w:pPr>
      <w:r>
        <w:rPr>
          <w:rFonts w:ascii="Times New Roman" w:hAnsi="Times New Roman"/>
          <w:b/>
          <w:color w:val="C00000"/>
          <w:sz w:val="30"/>
        </w:rPr>
        <w:t>PAGE 5 — Four protective factors in our model</w:t>
      </w:r>
    </w:p>
    <w:p>
      <w:pPr>
        <w:spacing w:after="160"/>
        <w:jc w:val="center"/>
      </w:pPr>
      <w:r>
        <w:rPr>
          <w:rFonts w:ascii="Times New Roman" w:hAnsi="Times New Roman"/>
          <w:b/>
          <w:i/>
          <w:color w:val="C00000"/>
          <w:sz w:val="30"/>
        </w:rPr>
        <w:t>TRANG 5 — Bốn yếu tố bảo vệ trong mô hình</w:t>
      </w:r>
    </w:p>
    <w:p>
      <w:pPr>
        <w:spacing w:before="200" w:after="80"/>
      </w:pPr>
      <w:r>
        <w:rPr>
          <w:rFonts w:ascii="Times New Roman" w:hAnsi="Times New Roman"/>
          <w:b/>
          <w:color w:val="2E74B5"/>
          <w:sz w:val="24"/>
        </w:rPr>
        <w:t>5.1 — School membership / Gắn bó với trường học</w:t>
      </w:r>
    </w:p>
    <w:p>
      <w:pPr>
        <w:spacing w:after="80"/>
        <w:ind w:firstLine="283"/>
        <w:jc w:val="both"/>
      </w:pPr>
      <w:r>
        <w:rPr>
          <w:rFonts w:ascii="Times New Roman" w:hAnsi="Times New Roman"/>
          <w:sz w:val="22"/>
        </w:rPr>
        <w:t>Psychological Sense of School Membership (PSSM, Goodenow 1993) is the feeling of being accepted, respected, and included by school peers and teachers. NCS used the 7-item PSSM scale. High school membership buffers against anxiety by providing a sense of safety and belonging.</w:t>
      </w:r>
    </w:p>
    <w:p>
      <w:pPr>
        <w:spacing w:after="160"/>
        <w:ind w:firstLine="283" w:left="170"/>
        <w:jc w:val="both"/>
      </w:pPr>
      <w:r>
        <w:rPr>
          <w:rFonts w:ascii="Times New Roman" w:hAnsi="Times New Roman"/>
          <w:i/>
          <w:color w:val="333333"/>
          <w:sz w:val="22"/>
        </w:rPr>
        <w:t>Cảm nhận Tâm lý về Gắn bó với Trường (PSSM, Goodenow 1993) là cảm giác được chấp nhận, tôn trọng, và bao gồm bởi bạn bè và giáo viên trong trường. NCS dùng thang PSSM 7 mục. Gắn bó trường cao có vai trò đệm chống lo âu bằng cách cung cấp cảm giác an toàn và thuộc về.</w:t>
      </w:r>
    </w:p>
    <w:p>
      <w:pPr>
        <w:spacing w:before="200" w:after="80"/>
      </w:pPr>
      <w:r>
        <w:rPr>
          <w:rFonts w:ascii="Times New Roman" w:hAnsi="Times New Roman"/>
          <w:b/>
          <w:color w:val="2E74B5"/>
          <w:sz w:val="24"/>
        </w:rPr>
        <w:t>5.2 — Parental support / Hỗ trợ từ cha mẹ</w:t>
      </w:r>
    </w:p>
    <w:p>
      <w:pPr>
        <w:spacing w:after="80"/>
        <w:ind w:firstLine="283"/>
        <w:jc w:val="both"/>
      </w:pPr>
      <w:r>
        <w:rPr>
          <w:rFonts w:ascii="Times New Roman" w:hAnsi="Times New Roman"/>
          <w:sz w:val="22"/>
        </w:rPr>
        <w:t>Parental support is the emotional and practical help adolescents receive from parents — listening, encouragement, financial support. Measured with 4 items from the MSPSS (Multidimensional Scale of Perceived Social Support). In Confucian families, parental support often takes the form of high expectations + sacrifice rather than emotional warmth.</w:t>
      </w:r>
    </w:p>
    <w:p>
      <w:pPr>
        <w:spacing w:after="160"/>
        <w:ind w:firstLine="283" w:left="170"/>
        <w:jc w:val="both"/>
      </w:pPr>
      <w:r>
        <w:rPr>
          <w:rFonts w:ascii="Times New Roman" w:hAnsi="Times New Roman"/>
          <w:i/>
          <w:color w:val="333333"/>
          <w:sz w:val="22"/>
        </w:rPr>
        <w:t>Hỗ trợ từ cha mẹ là sự giúp đỡ về cảm xúc và thực tế mà vị thành niên nhận được — lắng nghe, động viên, hỗ trợ tài chính. Đo bằng 4 mục MSPSS (Multidimensional Scale of Perceived Social Support). Trong gia đình Nho giáo, hỗ trợ cha mẹ thường biểu hiện qua kỳ vọng cao + hy sinh thay vì sự ấm áp cảm xúc trực tiếp.</w:t>
      </w:r>
    </w:p>
    <w:p>
      <w:pPr>
        <w:spacing w:before="200" w:after="80"/>
      </w:pPr>
      <w:r>
        <w:rPr>
          <w:rFonts w:ascii="Times New Roman" w:hAnsi="Times New Roman"/>
          <w:b/>
          <w:color w:val="2E74B5"/>
          <w:sz w:val="24"/>
        </w:rPr>
        <w:t>5.3 — Peer support / Hỗ trợ từ bạn bè</w:t>
      </w:r>
    </w:p>
    <w:p>
      <w:pPr>
        <w:spacing w:after="80"/>
        <w:ind w:firstLine="283"/>
        <w:jc w:val="both"/>
      </w:pPr>
      <w:r>
        <w:rPr>
          <w:rFonts w:ascii="Times New Roman" w:hAnsi="Times New Roman"/>
          <w:sz w:val="22"/>
        </w:rPr>
        <w:t>Peer support is help from friends — sharing problems, having fun together, mutual encouragement. Measured with 4 items from MSPSS. Counter-intuitively, in our Vietnamese sample, peer support showed almost no protective effect against anxiety. We propose two explanations: cultural restraint in sharing (tam giao tradition; Small &amp; Blanc 2021) and co-rumination (Rose 2002).</w:t>
      </w:r>
    </w:p>
    <w:p>
      <w:pPr>
        <w:spacing w:after="160"/>
        <w:ind w:firstLine="283" w:left="170"/>
        <w:jc w:val="both"/>
      </w:pPr>
      <w:r>
        <w:rPr>
          <w:rFonts w:ascii="Times New Roman" w:hAnsi="Times New Roman"/>
          <w:i/>
          <w:color w:val="333333"/>
          <w:sz w:val="22"/>
        </w:rPr>
        <w:t>Hỗ trợ từ bạn bè là sự giúp đỡ từ bạn — chia sẻ vấn đề, vui chơi cùng nhau, động viên lẫn nhau. Đo bằng 4 mục MSPSS. Đáng ngạc nhiên là trong mẫu Việt Nam của chúng tôi, hỗ trợ bạn bè gần như không có hiệu ứng bảo vệ chống lo âu. Chúng tôi đề xuất hai cách giải thích: sự chừng mực văn hóa trong chia sẻ (truyền thống tam giáo; Small &amp; Blanc 2021) và co-rumination (Rose 2002).</w:t>
      </w:r>
    </w:p>
    <w:p>
      <w:pPr>
        <w:spacing w:before="200" w:after="80"/>
      </w:pPr>
      <w:r>
        <w:rPr>
          <w:rFonts w:ascii="Times New Roman" w:hAnsi="Times New Roman"/>
          <w:b/>
          <w:color w:val="2E74B5"/>
          <w:sz w:val="24"/>
        </w:rPr>
        <w:t>5.4 — Self-esteem / Tự trọng</w:t>
      </w:r>
    </w:p>
    <w:p>
      <w:pPr>
        <w:spacing w:after="80"/>
        <w:ind w:firstLine="283"/>
        <w:jc w:val="both"/>
      </w:pPr>
      <w:r>
        <w:rPr>
          <w:rFonts w:ascii="Times New Roman" w:hAnsi="Times New Roman"/>
          <w:sz w:val="22"/>
        </w:rPr>
        <w:t>Self-esteem is the overall evaluation of one's own worth. Measured with 5 items from the Rosenberg Self-Esteem Scale (RSES). In our data, self-esteem was the strongest single protective factor (β = −0.455 against GAD). This makes self-esteem a high-yield target for prevention programs.</w:t>
      </w:r>
    </w:p>
    <w:p>
      <w:pPr>
        <w:spacing w:after="160"/>
        <w:ind w:firstLine="283" w:left="170"/>
        <w:jc w:val="both"/>
      </w:pPr>
      <w:r>
        <w:rPr>
          <w:rFonts w:ascii="Times New Roman" w:hAnsi="Times New Roman"/>
          <w:i/>
          <w:color w:val="333333"/>
          <w:sz w:val="22"/>
        </w:rPr>
        <w:t>Tự trọng là sự đánh giá tổng thể về giá trị bản thân. Đo bằng 5 mục thang Rosenberg Self-Esteem (RSES). Trong dữ liệu, tự trọng là yếu tố bảo vệ đơn mạnh nhất (β = −0,455 chống GAD). Điều này khiến tự trọng trở thành mục tiêu can thiệp có hiệu suất cao.</w:t>
      </w:r>
    </w:p>
    <w:p>
      <w:r>
        <w:br w:type="page"/>
      </w:r>
    </w:p>
    <w:p>
      <w:pPr>
        <w:spacing w:before="360" w:after="200"/>
        <w:jc w:val="center"/>
      </w:pPr>
      <w:r>
        <w:rPr>
          <w:rFonts w:ascii="Times New Roman" w:hAnsi="Times New Roman"/>
          <w:b/>
          <w:color w:val="C00000"/>
          <w:sz w:val="30"/>
        </w:rPr>
        <w:t>PAGE 6 — Vietnamese cultural framework</w:t>
      </w:r>
    </w:p>
    <w:p>
      <w:pPr>
        <w:spacing w:after="160"/>
        <w:jc w:val="center"/>
      </w:pPr>
      <w:r>
        <w:rPr>
          <w:rFonts w:ascii="Times New Roman" w:hAnsi="Times New Roman"/>
          <w:b/>
          <w:i/>
          <w:color w:val="C00000"/>
          <w:sz w:val="30"/>
        </w:rPr>
        <w:t>TRANG 6 — Khung lý thuyết văn hóa Việt Nam</w:t>
      </w:r>
    </w:p>
    <w:p>
      <w:pPr>
        <w:spacing w:before="200" w:after="80"/>
      </w:pPr>
      <w:r>
        <w:rPr>
          <w:rFonts w:ascii="Times New Roman" w:hAnsi="Times New Roman"/>
          <w:b/>
          <w:color w:val="2E74B5"/>
          <w:sz w:val="24"/>
        </w:rPr>
        <w:t>6.1 — Tam giao / Three Teachings / Tam giáo</w:t>
      </w:r>
    </w:p>
    <w:p>
      <w:pPr>
        <w:spacing w:after="80"/>
        <w:ind w:firstLine="283"/>
        <w:jc w:val="both"/>
      </w:pPr>
      <w:r>
        <w:rPr>
          <w:rFonts w:ascii="Times New Roman" w:hAnsi="Times New Roman"/>
          <w:sz w:val="22"/>
        </w:rPr>
        <w:t>Vietnamese culture is shaped by the coexistence of three philosophical-religious traditions: Confucianism (social hierarchy, education), Buddhism (compassion, endurance), and Taoism (harmony with nature). Small and Blanc (2021) called this "cultural additivity" — three traditions reinforce each other rather than compete. One shared value is "nhẫn" (emotional restraint, patience), which may reduce open sharing of distress.</w:t>
      </w:r>
    </w:p>
    <w:p>
      <w:pPr>
        <w:spacing w:after="160"/>
        <w:ind w:firstLine="283" w:left="170"/>
        <w:jc w:val="both"/>
      </w:pPr>
      <w:r>
        <w:rPr>
          <w:rFonts w:ascii="Times New Roman" w:hAnsi="Times New Roman"/>
          <w:i/>
          <w:color w:val="333333"/>
          <w:sz w:val="22"/>
        </w:rPr>
        <w:t>Văn hóa Việt Nam được định hình bởi sự cộng tồn của ba truyền thống triết học-tôn giáo: Nho giáo (thứ bậc xã hội, giáo dục), Phật giáo (lòng từ bi, nhẫn nhịn), và Đạo giáo (hòa hợp với thiên nhiên). Small và Blanc (2021) gọi đây là "cộng dồn văn hóa" — ba truyền thống củng cố lẫn nhau thay vì cạnh tranh. Một giá trị chung là "nhẫn" — sự chừng mực cảm xúc, kiên nhẫn, có thể làm giảm chia sẻ khó khăn một cách công khai.</w:t>
      </w:r>
    </w:p>
    <w:p>
      <w:pPr>
        <w:spacing w:before="200" w:after="80"/>
      </w:pPr>
      <w:r>
        <w:rPr>
          <w:rFonts w:ascii="Times New Roman" w:hAnsi="Times New Roman"/>
          <w:b/>
          <w:color w:val="2E74B5"/>
          <w:sz w:val="24"/>
        </w:rPr>
        <w:t>6.2 — Confucian academic culture / Văn hóa học thuật Nho giáo</w:t>
      </w:r>
    </w:p>
    <w:p>
      <w:pPr>
        <w:spacing w:after="80"/>
        <w:ind w:firstLine="283"/>
        <w:jc w:val="both"/>
      </w:pPr>
      <w:r>
        <w:rPr>
          <w:rFonts w:ascii="Times New Roman" w:hAnsi="Times New Roman"/>
          <w:sz w:val="22"/>
        </w:rPr>
        <w:t>Stankov (2010) described the Confucian academic culture as "unforgiving" — students from Confucian East Asian countries (China, Korea, Japan, Vietnam) achieve high academic performance but also experience higher test anxiety and self-doubt compared to Western peers. The pressure is dual: prove one's effort + maintain family honor.</w:t>
      </w:r>
    </w:p>
    <w:p>
      <w:pPr>
        <w:spacing w:after="160"/>
        <w:ind w:firstLine="283" w:left="170"/>
        <w:jc w:val="both"/>
      </w:pPr>
      <w:r>
        <w:rPr>
          <w:rFonts w:ascii="Times New Roman" w:hAnsi="Times New Roman"/>
          <w:i/>
          <w:color w:val="333333"/>
          <w:sz w:val="22"/>
        </w:rPr>
        <w:t>Stankov (2010) mô tả văn hóa học thuật Nho giáo là "khắc nghiệt" — học sinh từ các nước Đông Á Nho giáo (Trung Quốc, Hàn Quốc, Nhật Bản, Việt Nam) đạt thành tích học tập cao nhưng cũng trải nghiệm lo âu kiểm tra và tự nghi ngờ cao hơn so với bạn phương Tây. Áp lực kép: chứng minh sự cố gắng + giữ gìn thanh danh gia đình.</w:t>
      </w:r>
    </w:p>
    <w:p>
      <w:pPr>
        <w:spacing w:before="200" w:after="80"/>
      </w:pPr>
      <w:r>
        <w:rPr>
          <w:rFonts w:ascii="Times New Roman" w:hAnsi="Times New Roman"/>
          <w:b/>
          <w:color w:val="2E74B5"/>
          <w:sz w:val="24"/>
        </w:rPr>
        <w:t>6.3 — Co-rumination in girls / Co-rumination ở nữ sinh</w:t>
      </w:r>
    </w:p>
    <w:p>
      <w:pPr>
        <w:spacing w:after="80"/>
        <w:ind w:firstLine="283"/>
        <w:jc w:val="both"/>
      </w:pPr>
      <w:r>
        <w:rPr>
          <w:rFonts w:ascii="Times New Roman" w:hAnsi="Times New Roman"/>
          <w:sz w:val="22"/>
        </w:rPr>
        <w:t>Rose (2002) discovered that girls in early adolescence (grades 3, 5, 7, 9; N = 608) engage in "co-rumination" — repeatedly discussing problems with friends, speculating about negative outcomes, and dwelling on bad feelings. This deepens friendship but also amplifies anxiety. Girls show this pattern more than boys, especially around ages 11–14.</w:t>
      </w:r>
    </w:p>
    <w:p>
      <w:pPr>
        <w:spacing w:after="160"/>
        <w:ind w:firstLine="283" w:left="170"/>
        <w:jc w:val="both"/>
      </w:pPr>
      <w:r>
        <w:rPr>
          <w:rFonts w:ascii="Times New Roman" w:hAnsi="Times New Roman"/>
          <w:i/>
          <w:color w:val="333333"/>
          <w:sz w:val="22"/>
        </w:rPr>
        <w:t>Rose (2002) phát hiện nữ sinh đầu vị thành niên (lớp 3, 5, 7, 9; N = 608) tham gia "co-rumination" — thảo luận lặp đi lặp lại các vấn đề với bạn, suy đoán về kết quả tiêu cực, và đắm chìm trong cảm xúc xấu. Điều này làm sâu sắc tình bạn nhưng cũng khuếch đại lo âu. Nữ thể hiện kiểu này nhiều hơn nam, đặc biệt ở tuổi 11–14.</w:t>
      </w:r>
    </w:p>
    <w:p>
      <w:r>
        <w:br w:type="page"/>
      </w:r>
    </w:p>
    <w:p>
      <w:pPr>
        <w:spacing w:before="360" w:after="200"/>
        <w:jc w:val="center"/>
      </w:pPr>
      <w:r>
        <w:rPr>
          <w:rFonts w:ascii="Times New Roman" w:hAnsi="Times New Roman"/>
          <w:b/>
          <w:color w:val="C00000"/>
          <w:sz w:val="30"/>
        </w:rPr>
        <w:t>PAGE 7 — Structural Equation Modeling (SEM) — plain explanation</w:t>
      </w:r>
    </w:p>
    <w:p>
      <w:pPr>
        <w:spacing w:after="160"/>
        <w:jc w:val="center"/>
      </w:pPr>
      <w:r>
        <w:rPr>
          <w:rFonts w:ascii="Times New Roman" w:hAnsi="Times New Roman"/>
          <w:b/>
          <w:i/>
          <w:color w:val="C00000"/>
          <w:sz w:val="30"/>
        </w:rPr>
        <w:t>TRANG 7 — Mô hình Phương trình Cấu trúc (SEM) — giải thích đơn giản</w:t>
      </w:r>
    </w:p>
    <w:p>
      <w:pPr>
        <w:spacing w:before="200" w:after="80"/>
      </w:pPr>
      <w:r>
        <w:rPr>
          <w:rFonts w:ascii="Times New Roman" w:hAnsi="Times New Roman"/>
          <w:b/>
          <w:color w:val="2E74B5"/>
          <w:sz w:val="24"/>
        </w:rPr>
        <w:t>7.1 — What SEM tests / SEM kiểm tra gì</w:t>
      </w:r>
    </w:p>
    <w:p>
      <w:pPr>
        <w:spacing w:after="80"/>
        <w:ind w:firstLine="283"/>
        <w:jc w:val="both"/>
      </w:pPr>
      <w:r>
        <w:rPr>
          <w:rFonts w:ascii="Times New Roman" w:hAnsi="Times New Roman"/>
          <w:sz w:val="22"/>
        </w:rPr>
        <w:t>Regular regression tests one relationship at a time: "Does bullying predict anxiety?" SEM tests many relationships at once: "Do bullying + academic stress + smartphone addiction jointly predict GAD + SAD + SocAD, while school membership + parental support + peer support + self-esteem buffer against all three subtypes — all in one model?"</w:t>
      </w:r>
    </w:p>
    <w:p>
      <w:pPr>
        <w:spacing w:after="160"/>
        <w:ind w:firstLine="283" w:left="170"/>
        <w:jc w:val="both"/>
      </w:pPr>
      <w:r>
        <w:rPr>
          <w:rFonts w:ascii="Times New Roman" w:hAnsi="Times New Roman"/>
          <w:i/>
          <w:color w:val="333333"/>
          <w:sz w:val="22"/>
        </w:rPr>
        <w:t>Hồi quy thông thường kiểm tra một mối quan hệ tại một thời điểm: "Bắt nạt có dự báo lo âu không?" SEM kiểm tra nhiều mối quan hệ cùng lúc: "Bắt nạt + áp lực học tập + nghiện điện thoại có cùng dự báo GAD + SAD + SocAD, trong khi gắn bó trường + hỗ trợ cha mẹ + hỗ trợ bạn bè + tự trọng có vai trò đệm chống cả ba phân loại — tất cả trong cùng một mô hình không?"</w:t>
      </w:r>
    </w:p>
    <w:p>
      <w:pPr>
        <w:spacing w:before="200" w:after="80"/>
      </w:pPr>
      <w:r>
        <w:rPr>
          <w:rFonts w:ascii="Times New Roman" w:hAnsi="Times New Roman"/>
          <w:b/>
          <w:color w:val="2E74B5"/>
          <w:sz w:val="24"/>
        </w:rPr>
        <w:t>7.2 — Latent variables / Biến tiềm ẩn</w:t>
      </w:r>
    </w:p>
    <w:p>
      <w:pPr>
        <w:spacing w:after="80"/>
        <w:ind w:firstLine="283"/>
        <w:jc w:val="both"/>
      </w:pPr>
      <w:r>
        <w:rPr>
          <w:rFonts w:ascii="Times New Roman" w:hAnsi="Times New Roman"/>
          <w:sz w:val="22"/>
        </w:rPr>
        <w:t>A KEY idea in SEM is the "latent variable" — a concept we cannot measure directly (like "anxiety"), but only through observable items (questions on a scale). SEM lets us model the underlying concept separately from measurement error. For example, "GAD" is a latent variable measured by 7 RCADS items.</w:t>
      </w:r>
    </w:p>
    <w:p>
      <w:pPr>
        <w:spacing w:after="160"/>
        <w:ind w:firstLine="283" w:left="170"/>
        <w:jc w:val="both"/>
      </w:pPr>
      <w:r>
        <w:rPr>
          <w:rFonts w:ascii="Times New Roman" w:hAnsi="Times New Roman"/>
          <w:i/>
          <w:color w:val="333333"/>
          <w:sz w:val="22"/>
        </w:rPr>
        <w:t>Một ý tưởng CHỦ CHỐT trong SEM là "biến tiềm ẩn" — khái niệm không đo trực tiếp được (như "lo âu"), chỉ thông qua các mục quan sát được (câu hỏi trên thang đo). SEM cho phép mô hình hóa khái niệm gốc tách bạch khỏi sai số đo lường. Ví dụ "GAD" là biến tiềm ẩn đo bằng 7 mục RCADS.</w:t>
      </w:r>
    </w:p>
    <w:p>
      <w:pPr>
        <w:spacing w:before="200" w:after="80"/>
      </w:pPr>
      <w:r>
        <w:rPr>
          <w:rFonts w:ascii="Times New Roman" w:hAnsi="Times New Roman"/>
          <w:b/>
          <w:color w:val="2E74B5"/>
          <w:sz w:val="24"/>
        </w:rPr>
        <w:t>7.3 — Goodness-of-fit / Độ phù hợp mô hình</w:t>
      </w:r>
    </w:p>
    <w:p>
      <w:pPr>
        <w:spacing w:after="80"/>
        <w:ind w:firstLine="283"/>
        <w:jc w:val="both"/>
      </w:pPr>
      <w:r>
        <w:rPr>
          <w:rFonts w:ascii="Times New Roman" w:hAnsi="Times New Roman"/>
          <w:sz w:val="22"/>
        </w:rPr>
        <w:t>After building an SEM, we test whether it fits the data using standard indices: CFI ≥ 0.90 (Comparative Fit Index), RMSEA ≤ 0.08 (Root Mean Square Error of Approximation), SRMR ≤ 0.08 (Standardized Root Mean Square Residual). Higher CFI is better; lower RMSEA/SRMR is better. Thresholds come from Hu and Bentler (1999).</w:t>
      </w:r>
    </w:p>
    <w:p>
      <w:pPr>
        <w:spacing w:after="160"/>
        <w:ind w:firstLine="283" w:left="170"/>
        <w:jc w:val="both"/>
      </w:pPr>
      <w:r>
        <w:rPr>
          <w:rFonts w:ascii="Times New Roman" w:hAnsi="Times New Roman"/>
          <w:i/>
          <w:color w:val="333333"/>
          <w:sz w:val="22"/>
        </w:rPr>
        <w:t>Sau khi xây SEM, chúng ta kiểm tra mô hình có phù hợp dữ liệu hay không thông qua các chỉ số chuẩn: CFI ≥ 0,90 (Comparative Fit Index), RMSEA ≤ 0,08 (Root Mean Square Error of Approximation), SRMR ≤ 0,08 (Standardized Root Mean Square Residual). CFI cao là tốt; RMSEA/SRMR thấp là tốt. Ngưỡng từ Hu và Bentler (1999).</w:t>
      </w:r>
    </w:p>
    <w:p>
      <w:pPr>
        <w:spacing w:before="160" w:after="160"/>
        <w:ind w:left="283" w:right="283"/>
      </w:pPr>
      <w:r>
        <w:rPr>
          <w:rFonts w:ascii="Times New Roman" w:hAnsi="Times New Roman"/>
          <w:b/>
          <w:color w:val="006E2E"/>
          <w:sz w:val="22"/>
        </w:rPr>
        <w:t>▣ KEY CONCEPT — SEM is the gold-standard method for testing complex multi-variable theories — it powers most modern Q1/Q2 papers in developmental psychology and psychiatry.</w:t>
      </w:r>
    </w:p>
    <w:p>
      <w:pPr>
        <w:spacing w:after="200"/>
        <w:ind w:left="283" w:right="283"/>
      </w:pPr>
      <w:r>
        <w:rPr>
          <w:rFonts w:ascii="Times New Roman" w:hAnsi="Times New Roman"/>
          <w:b/>
          <w:i/>
          <w:color w:val="006E2E"/>
          <w:sz w:val="22"/>
        </w:rPr>
        <w:t>▣ KHÁI NIỆM CỐT LÕI — SEM là phương pháp chuẩn vàng để kiểm chứng các lý thuyết đa biến phức tạp — đa số các bài Q1/Q2 hiện đại trong tâm lý học phát triển và tâm thần học đều dùng SEM.</w:t>
      </w:r>
    </w:p>
    <w:p>
      <w:r>
        <w:br w:type="page"/>
      </w:r>
    </w:p>
    <w:p>
      <w:pPr>
        <w:spacing w:before="360" w:after="200"/>
        <w:jc w:val="center"/>
      </w:pPr>
      <w:r>
        <w:rPr>
          <w:rFonts w:ascii="Times New Roman" w:hAnsi="Times New Roman"/>
          <w:b/>
          <w:color w:val="C00000"/>
          <w:sz w:val="30"/>
        </w:rPr>
        <w:t>PAGE 8 — Q2 — Integrated higher-order SEM</w:t>
      </w:r>
    </w:p>
    <w:p>
      <w:pPr>
        <w:spacing w:after="160"/>
        <w:jc w:val="center"/>
      </w:pPr>
      <w:r>
        <w:rPr>
          <w:rFonts w:ascii="Times New Roman" w:hAnsi="Times New Roman"/>
          <w:b/>
          <w:i/>
          <w:color w:val="C00000"/>
          <w:sz w:val="30"/>
        </w:rPr>
        <w:t>TRANG 8 — Q2 — SEM tích hợp bậc cao</w:t>
      </w:r>
    </w:p>
    <w:p>
      <w:pPr>
        <w:spacing w:before="200" w:after="80"/>
      </w:pPr>
      <w:r>
        <w:rPr>
          <w:rFonts w:ascii="Times New Roman" w:hAnsi="Times New Roman"/>
          <w:b/>
          <w:color w:val="2E74B5"/>
          <w:sz w:val="24"/>
        </w:rPr>
        <w:t>8.1 — Hypotheses / Giả thuyết</w:t>
      </w:r>
    </w:p>
    <w:p>
      <w:pPr>
        <w:spacing w:after="80"/>
        <w:ind w:firstLine="283"/>
        <w:jc w:val="both"/>
      </w:pPr>
      <w:r>
        <w:rPr>
          <w:rFonts w:ascii="Times New Roman" w:hAnsi="Times New Roman"/>
          <w:sz w:val="22"/>
        </w:rPr>
        <w:t>Q2 tests three main hypotheses. H1: All three risk factors (bullying, academic stress, smartphone addiction) have positive pathways to GAD, SAD, and SocAD. H2: All four protective factors have negative pathways. H3: The integrated higher-order model (Risk → Total RLLA + Protective → Total RLLA simultaneously) explains substantial variance (R² &gt; 0.40).</w:t>
      </w:r>
    </w:p>
    <w:p>
      <w:pPr>
        <w:spacing w:after="160"/>
        <w:ind w:firstLine="283" w:left="170"/>
        <w:jc w:val="both"/>
      </w:pPr>
      <w:r>
        <w:rPr>
          <w:rFonts w:ascii="Times New Roman" w:hAnsi="Times New Roman"/>
          <w:i/>
          <w:color w:val="333333"/>
          <w:sz w:val="22"/>
        </w:rPr>
        <w:t>Q2 kiểm chứng ba giả thuyết chính. H1: Cả ba yếu tố nguy cơ (bắt nạt, áp lực học tập, nghiện điện thoại) có đường dẫn dương tới GAD, SAD, SocAD. H2: Cả bốn yếu tố bảo vệ có đường dẫn âm. H3: Mô hình bậc cao tích hợp (Nguy cơ → Tổng RLLA + Bảo vệ → Tổng RLLA đồng thời) giải thích lượng phương sai lớn (R² &gt; 0,40).</w:t>
      </w:r>
    </w:p>
    <w:p>
      <w:pPr>
        <w:spacing w:before="200" w:after="80"/>
      </w:pPr>
      <w:r>
        <w:rPr>
          <w:rFonts w:ascii="Times New Roman" w:hAnsi="Times New Roman"/>
          <w:b/>
          <w:color w:val="2E74B5"/>
          <w:sz w:val="24"/>
        </w:rPr>
        <w:t>8.2 — Key findings / Phát hiện chính</w:t>
      </w:r>
    </w:p>
    <w:p>
      <w:pPr>
        <w:spacing w:after="80"/>
        <w:ind w:firstLine="283"/>
        <w:jc w:val="both"/>
      </w:pPr>
      <w:r>
        <w:rPr>
          <w:rFonts w:ascii="Times New Roman" w:hAnsi="Times New Roman"/>
          <w:sz w:val="22"/>
        </w:rPr>
        <w:t>All three hypotheses were confirmed. Strongest risk pathway: bullying → SAD (β = 0.376). Strongest protective pathway: self-esteem → GAD (β = −0.455). Total integrated model: R² = 0.598 — meaning the model explains about 60% of variance in total anxiety symptoms. The peer support pathway was unexpectedly weak.</w:t>
      </w:r>
    </w:p>
    <w:p>
      <w:pPr>
        <w:spacing w:after="160"/>
        <w:ind w:firstLine="283" w:left="170"/>
        <w:jc w:val="both"/>
      </w:pPr>
      <w:r>
        <w:rPr>
          <w:rFonts w:ascii="Times New Roman" w:hAnsi="Times New Roman"/>
          <w:i/>
          <w:color w:val="333333"/>
          <w:sz w:val="22"/>
        </w:rPr>
        <w:t>Cả ba giả thuyết được khẳng định. Đường dẫn nguy cơ mạnh nhất: bắt nạt → SAD (β = 0,376). Đường dẫn bảo vệ mạnh nhất: tự trọng → GAD (β = −0,455). Mô hình tích hợp tổng: R² = 0,598 — nghĩa là mô hình giải thích khoảng 60% phương sai của tổng triệu chứng lo âu. Đường dẫn từ hỗ trợ bạn bè yếu một cách bất ngờ.</w:t>
      </w:r>
    </w:p>
    <w:p>
      <w:pPr>
        <w:spacing w:before="200" w:after="80"/>
      </w:pPr>
      <w:r>
        <w:rPr>
          <w:rFonts w:ascii="Times New Roman" w:hAnsi="Times New Roman"/>
          <w:b/>
          <w:color w:val="2E74B5"/>
          <w:sz w:val="24"/>
        </w:rPr>
        <w:t>8.3 — Why this matters / Vì sao quan trọng</w:t>
      </w:r>
    </w:p>
    <w:p>
      <w:pPr>
        <w:spacing w:after="80"/>
        <w:ind w:firstLine="283"/>
        <w:jc w:val="both"/>
      </w:pPr>
      <w:r>
        <w:rPr>
          <w:rFonts w:ascii="Times New Roman" w:hAnsi="Times New Roman"/>
          <w:sz w:val="22"/>
        </w:rPr>
        <w:t>Q2 is the first paper to integrate three risk + four protective factors → three DSM-5 anxiety subtypes in a single higher-order SEM for Vietnamese adolescents. It identifies self-esteem as a high-leverage intervention target. The paper is now planned for Frontiers in Psychiatry.</w:t>
      </w:r>
    </w:p>
    <w:p>
      <w:pPr>
        <w:spacing w:after="160"/>
        <w:ind w:firstLine="283" w:left="170"/>
        <w:jc w:val="both"/>
      </w:pPr>
      <w:r>
        <w:rPr>
          <w:rFonts w:ascii="Times New Roman" w:hAnsi="Times New Roman"/>
          <w:i/>
          <w:color w:val="333333"/>
          <w:sz w:val="22"/>
        </w:rPr>
        <w:t>Q2 là bài đầu tiên tích hợp ba yếu tố nguy cơ + bốn yếu tố bảo vệ → ba phân loại lo âu DSM-5 trong một SEM bậc cao cho vị thành niên Việt Nam. Bài xác định tự trọng là mục tiêu can thiệp đòn bẩy cao. Bài hiện được lên kế hoạch cho Frontiers in Psychiatry.</w:t>
      </w:r>
    </w:p>
    <w:p>
      <w:r>
        <w:br w:type="page"/>
      </w:r>
    </w:p>
    <w:p>
      <w:pPr>
        <w:spacing w:before="360" w:after="200"/>
        <w:jc w:val="center"/>
      </w:pPr>
      <w:r>
        <w:rPr>
          <w:rFonts w:ascii="Times New Roman" w:hAnsi="Times New Roman"/>
          <w:b/>
          <w:color w:val="C00000"/>
          <w:sz w:val="30"/>
        </w:rPr>
        <w:t>PAGE 9 — Q3 — Multi-group SEM by gender</w:t>
      </w:r>
    </w:p>
    <w:p>
      <w:pPr>
        <w:spacing w:after="160"/>
        <w:jc w:val="center"/>
      </w:pPr>
      <w:r>
        <w:rPr>
          <w:rFonts w:ascii="Times New Roman" w:hAnsi="Times New Roman"/>
          <w:b/>
          <w:i/>
          <w:color w:val="C00000"/>
          <w:sz w:val="30"/>
        </w:rPr>
        <w:t>TRANG 9 — Q3 — SEM đa nhóm theo giới</w:t>
      </w:r>
    </w:p>
    <w:p>
      <w:pPr>
        <w:spacing w:before="200" w:after="80"/>
      </w:pPr>
      <w:r>
        <w:rPr>
          <w:rFonts w:ascii="Times New Roman" w:hAnsi="Times New Roman"/>
          <w:b/>
          <w:color w:val="2E74B5"/>
          <w:sz w:val="24"/>
        </w:rPr>
        <w:t>9.1 — Why a separate paper / Vì sao tách bài riêng</w:t>
      </w:r>
    </w:p>
    <w:p>
      <w:pPr>
        <w:spacing w:after="80"/>
        <w:ind w:firstLine="283"/>
        <w:jc w:val="both"/>
      </w:pPr>
      <w:r>
        <w:rPr>
          <w:rFonts w:ascii="Times New Roman" w:hAnsi="Times New Roman"/>
          <w:sz w:val="22"/>
        </w:rPr>
        <w:t>In our preliminary results, girls scored higher on Social Anxiety Disorder than boys. This was surprising given that Jefferies and Ungar (2020) — a large 7-country study of 6,825 young adults aged 16–29 — found NO gender difference. Q3 will test whether the entire integrated SEM works the same way for boys and girls — that is, whether each pathway (β value) is identical across gender.</w:t>
      </w:r>
    </w:p>
    <w:p>
      <w:pPr>
        <w:spacing w:after="160"/>
        <w:ind w:firstLine="283" w:left="170"/>
        <w:jc w:val="both"/>
      </w:pPr>
      <w:r>
        <w:rPr>
          <w:rFonts w:ascii="Times New Roman" w:hAnsi="Times New Roman"/>
          <w:i/>
          <w:color w:val="333333"/>
          <w:sz w:val="22"/>
        </w:rPr>
        <w:t>Trong kết quả sơ bộ, nữ có điểm SAD cao hơn nam. Điều này gây ngạc nhiên vì Jefferies và Ungar (2020) — nghiên cứu lớn 7 quốc gia trên 6.825 thanh niên 16–29 tuổi — KHÔNG phát hiện khác biệt giới. Q3 sẽ kiểm chứng xem toàn bộ SEM tích hợp có hoạt động giống nhau cho nam và nữ — tức là từng đường dẫn (giá trị β) có giống nhau theo giới hay không.</w:t>
      </w:r>
    </w:p>
    <w:p>
      <w:pPr>
        <w:spacing w:before="200" w:after="80"/>
      </w:pPr>
      <w:r>
        <w:rPr>
          <w:rFonts w:ascii="Times New Roman" w:hAnsi="Times New Roman"/>
          <w:b/>
          <w:color w:val="2E74B5"/>
          <w:sz w:val="24"/>
        </w:rPr>
        <w:t>9.2 — Three levels of invariance / Ba mức bất biến</w:t>
      </w:r>
    </w:p>
    <w:p>
      <w:pPr>
        <w:spacing w:after="80"/>
        <w:ind w:firstLine="283"/>
        <w:jc w:val="both"/>
      </w:pPr>
      <w:r>
        <w:rPr>
          <w:rFonts w:ascii="Times New Roman" w:hAnsi="Times New Roman"/>
          <w:sz w:val="22"/>
        </w:rPr>
        <w:t>Q3 tests three sequential levels: (1) configural invariance — same factor structure in both groups; (2) metric invariance — same factor loadings; (3) scalar invariance — same intercepts. Failure at any level reveals where gender matters. The decision criterion is ΔCFI ≤ 0.01 (Cheung and Rensvold 2002).</w:t>
      </w:r>
    </w:p>
    <w:p>
      <w:pPr>
        <w:spacing w:after="160"/>
        <w:ind w:firstLine="283" w:left="170"/>
        <w:jc w:val="both"/>
      </w:pPr>
      <w:r>
        <w:rPr>
          <w:rFonts w:ascii="Times New Roman" w:hAnsi="Times New Roman"/>
          <w:i/>
          <w:color w:val="333333"/>
          <w:sz w:val="22"/>
        </w:rPr>
        <w:t>Q3 kiểm chứng ba mức tuần tự: (1) bất biến cấu hình (configural) — cùng cấu trúc nhân tố ở hai nhóm; (2) bất biến metric — cùng hệ số tải; (3) bất biến scalar — cùng hệ số chặn. Thất bại ở bất kỳ mức nào đều chỉ ra nơi giới có vai trò. Tiêu chí quyết định ΔCFI ≤ 0,01 (Cheung và Rensvold 2002).</w:t>
      </w:r>
    </w:p>
    <w:p>
      <w:pPr>
        <w:spacing w:before="200" w:after="80"/>
      </w:pPr>
      <w:r>
        <w:rPr>
          <w:rFonts w:ascii="Times New Roman" w:hAnsi="Times New Roman"/>
          <w:b/>
          <w:color w:val="2E74B5"/>
          <w:sz w:val="24"/>
        </w:rPr>
        <w:t>9.3 — Cultural-developmental framing / Khung phát triển-văn hóa</w:t>
      </w:r>
    </w:p>
    <w:p>
      <w:pPr>
        <w:spacing w:after="80"/>
        <w:ind w:firstLine="283"/>
        <w:jc w:val="both"/>
      </w:pPr>
      <w:r>
        <w:rPr>
          <w:rFonts w:ascii="Times New Roman" w:hAnsi="Times New Roman"/>
          <w:sz w:val="22"/>
        </w:rPr>
        <w:t>Q3 will provide six arguments for the gender difference observed in our sample but absent in Jefferies': (1) the 11–14 developmental window is a peak vulnerability period for girls (Hankin 2007; McLean and Anderson 2009); (2) co-rumination peaks in middle school girls (Rose 2002); (3) Confucian gender role pressure is strictest during school years (Stankov 2010; Small and Blanc 2021); (4) school-context measurement amplifies girls' SAD; (5) Jefferies' market-research panel has selection bias; (6) Jefferies' age effect dominates and masks gender.</w:t>
      </w:r>
    </w:p>
    <w:p>
      <w:pPr>
        <w:spacing w:after="160"/>
        <w:ind w:firstLine="283" w:left="170"/>
        <w:jc w:val="both"/>
      </w:pPr>
      <w:r>
        <w:rPr>
          <w:rFonts w:ascii="Times New Roman" w:hAnsi="Times New Roman"/>
          <w:i/>
          <w:color w:val="333333"/>
          <w:sz w:val="22"/>
        </w:rPr>
        <w:t>Q3 sẽ đưa ra sáu luận chứng cho khác biệt giới quan sát trong mẫu nhưng vắng trong Jefferies: (1) cửa sổ phát triển 11–14 là đỉnh nguy cơ ở nữ (Hankin 2007; McLean và Anderson 2009); (2) co-rumination đỉnh ở nữ sinh THCS (Rose 2002); (3) áp lực vai trò giới Nho giáo nghiêm ngặt nhất ở tuổi học sinh (Stankov 2010; Small và Blanc 2021); (4) bối cảnh đo lường học đường khuếch đại SAD nữ; (5) mẫu market research Jefferies có sai lệch lựa chọn; (6) hiệu ứng tuổi trong Jefferies áp đảo và che giấu giới.</w:t>
      </w:r>
    </w:p>
    <w:p>
      <w:r>
        <w:br w:type="page"/>
      </w:r>
    </w:p>
    <w:p>
      <w:pPr>
        <w:spacing w:before="360" w:after="200"/>
        <w:jc w:val="center"/>
      </w:pPr>
      <w:r>
        <w:rPr>
          <w:rFonts w:ascii="Times New Roman" w:hAnsi="Times New Roman"/>
          <w:b/>
          <w:color w:val="C00000"/>
          <w:sz w:val="30"/>
        </w:rPr>
        <w:t>PAGE 10 — Q4 — Latent Profile Analysis (LPA)</w:t>
      </w:r>
    </w:p>
    <w:p>
      <w:pPr>
        <w:spacing w:after="160"/>
        <w:jc w:val="center"/>
      </w:pPr>
      <w:r>
        <w:rPr>
          <w:rFonts w:ascii="Times New Roman" w:hAnsi="Times New Roman"/>
          <w:b/>
          <w:i/>
          <w:color w:val="C00000"/>
          <w:sz w:val="30"/>
        </w:rPr>
        <w:t>TRANG 10 — Q4 — Phân tích Hồ sơ Tiềm ẩn</w:t>
      </w:r>
    </w:p>
    <w:p>
      <w:pPr>
        <w:spacing w:before="200" w:after="80"/>
      </w:pPr>
      <w:r>
        <w:rPr>
          <w:rFonts w:ascii="Times New Roman" w:hAnsi="Times New Roman"/>
          <w:b/>
          <w:color w:val="2E74B5"/>
          <w:sz w:val="24"/>
        </w:rPr>
        <w:t>10.1 — Different question / Câu hỏi khác</w:t>
      </w:r>
    </w:p>
    <w:p>
      <w:pPr>
        <w:spacing w:after="80"/>
        <w:ind w:firstLine="283"/>
        <w:jc w:val="both"/>
      </w:pPr>
      <w:r>
        <w:rPr>
          <w:rFonts w:ascii="Times New Roman" w:hAnsi="Times New Roman"/>
          <w:sz w:val="22"/>
        </w:rPr>
        <w:t>Q2 and Q3 ask "what predicts anxiety?" Q4 asks a different question: "Are there distinct TYPES of students in our sample — each with a characteristic pattern of risk and protective factors?" For example, one type might be high-stress + low-support; another might be moderate-stress + high-self-esteem. These types are not visible from regression or SEM — they require a different statistical method.</w:t>
      </w:r>
    </w:p>
    <w:p>
      <w:pPr>
        <w:spacing w:after="160"/>
        <w:ind w:firstLine="283" w:left="170"/>
        <w:jc w:val="both"/>
      </w:pPr>
      <w:r>
        <w:rPr>
          <w:rFonts w:ascii="Times New Roman" w:hAnsi="Times New Roman"/>
          <w:i/>
          <w:color w:val="333333"/>
          <w:sz w:val="22"/>
        </w:rPr>
        <w:t>Q2 và Q3 hỏi "yếu tố nào dự báo lo âu?" Q4 hỏi câu khác: "Có các LOẠI học sinh riêng biệt trong mẫu — mỗi loại có mẫu hình đặc trưng về yếu tố nguy cơ và bảo vệ không?" Ví dụ, một loại có thể là cao áp lực + thấp hỗ trợ; loại khác có thể là vừa áp lực + cao tự trọng. Các loại này không lộ ra từ hồi quy hay SEM — chúng cần phương pháp thống kê khác.</w:t>
      </w:r>
    </w:p>
    <w:p>
      <w:pPr>
        <w:spacing w:before="200" w:after="80"/>
      </w:pPr>
      <w:r>
        <w:rPr>
          <w:rFonts w:ascii="Times New Roman" w:hAnsi="Times New Roman"/>
          <w:b/>
          <w:color w:val="2E74B5"/>
          <w:sz w:val="24"/>
        </w:rPr>
        <w:t>10.2 — How LPA works / LPA hoạt động ra sao</w:t>
      </w:r>
    </w:p>
    <w:p>
      <w:pPr>
        <w:spacing w:after="80"/>
        <w:ind w:firstLine="283"/>
        <w:jc w:val="both"/>
      </w:pPr>
      <w:r>
        <w:rPr>
          <w:rFonts w:ascii="Times New Roman" w:hAnsi="Times New Roman"/>
          <w:sz w:val="22"/>
        </w:rPr>
        <w:t>LPA (Latent Profile Analysis) is a person-centered method that groups individuals into unobserved profiles based on their pattern across many measured variables. It typically identifies 3–5 profiles that best fit the data. Each profile is interpreted by the relative levels of input variables. LPA is now widely used in adolescent mental health research.</w:t>
      </w:r>
    </w:p>
    <w:p>
      <w:pPr>
        <w:spacing w:after="160"/>
        <w:ind w:firstLine="283" w:left="170"/>
        <w:jc w:val="both"/>
      </w:pPr>
      <w:r>
        <w:rPr>
          <w:rFonts w:ascii="Times New Roman" w:hAnsi="Times New Roman"/>
          <w:i/>
          <w:color w:val="333333"/>
          <w:sz w:val="22"/>
        </w:rPr>
        <w:t>LPA (Latent Profile Analysis) là phương pháp lấy con người làm trung tâm, gộp các cá nhân thành các hồ sơ không quan sát được dựa trên mẫu hình của họ qua nhiều biến đo lường. Thường xác định 3–5 hồ sơ phù hợp nhất dữ liệu. Mỗi hồ sơ được diễn giải qua mức tương đối của các biến đầu vào. LPA hiện được sử dụng rộng rãi trong nghiên cứu sức khỏe tâm thần vị thành niên.</w:t>
      </w:r>
    </w:p>
    <w:p>
      <w:pPr>
        <w:spacing w:before="200" w:after="80"/>
      </w:pPr>
      <w:r>
        <w:rPr>
          <w:rFonts w:ascii="Times New Roman" w:hAnsi="Times New Roman"/>
          <w:b/>
          <w:color w:val="2E74B5"/>
          <w:sz w:val="24"/>
        </w:rPr>
        <w:t>10.3 — Why Q4 doesn't overlap Q2/Q3 / Vì sao Q4 không trùng Q2/Q3</w:t>
      </w:r>
    </w:p>
    <w:p>
      <w:pPr>
        <w:spacing w:after="80"/>
        <w:ind w:firstLine="283"/>
        <w:jc w:val="both"/>
      </w:pPr>
      <w:r>
        <w:rPr>
          <w:rFonts w:ascii="Times New Roman" w:hAnsi="Times New Roman"/>
          <w:sz w:val="22"/>
        </w:rPr>
        <w:t>Q2 + Q3 use SEM (variable-centered): each variable predicts each outcome. Q4 uses LPA (person-centered): each student belongs to a profile. The two approaches answer different scientific questions and use different statistical mechanics. There is no double-publication risk. Q4 fits journals such as Journal of Psychopathology and Behavioral Assessment or BMC Psychiatry. Q4 is planned for next year if the dataset still permits.</w:t>
      </w:r>
    </w:p>
    <w:p>
      <w:pPr>
        <w:spacing w:after="160"/>
        <w:ind w:firstLine="283" w:left="170"/>
        <w:jc w:val="both"/>
      </w:pPr>
      <w:r>
        <w:rPr>
          <w:rFonts w:ascii="Times New Roman" w:hAnsi="Times New Roman"/>
          <w:i/>
          <w:color w:val="333333"/>
          <w:sz w:val="22"/>
        </w:rPr>
        <w:t>Q2 + Q3 dùng SEM (lấy biến làm trung tâm): mỗi biến dự báo mỗi outcome. Q4 dùng LPA (lấy con người làm trung tâm): mỗi học sinh thuộc về một hồ sơ. Hai cách tiếp cận trả lời câu hỏi khoa học khác nhau và dùng cơ chế thống kê khác nhau. Không có rủi ro xuất bản trùng lặp. Q4 phù hợp các tạp chí như Journal of Psychopathology and Behavioral Assessment hoặc BMC Psychiatry. Q4 dự kiến năm sau nếu dữ liệu vẫn cho phép.</w:t>
      </w:r>
    </w:p>
    <w:p>
      <w:pPr>
        <w:spacing w:before="160" w:after="160"/>
        <w:ind w:left="283" w:right="283"/>
      </w:pPr>
      <w:r>
        <w:rPr>
          <w:rFonts w:ascii="Times New Roman" w:hAnsi="Times New Roman"/>
          <w:b/>
          <w:color w:val="006E2E"/>
          <w:sz w:val="22"/>
        </w:rPr>
        <w:t>▣ KEY CONCEPT — Three papers from one large dataset, each with a different angle: Q2 (integrated mechanisms), Q3 (gender invariance), Q4 (student typology). This is a "hat-trick" pattern common in high-impact cohort programs.</w:t>
      </w:r>
    </w:p>
    <w:p>
      <w:pPr>
        <w:spacing w:after="200"/>
        <w:ind w:left="283" w:right="283"/>
      </w:pPr>
      <w:r>
        <w:rPr>
          <w:rFonts w:ascii="Times New Roman" w:hAnsi="Times New Roman"/>
          <w:b/>
          <w:i/>
          <w:color w:val="006E2E"/>
          <w:sz w:val="22"/>
        </w:rPr>
        <w:t>▣ KHÁI NIỆM CỐT LÕI — Ba bài từ một bộ dữ liệu lớn, mỗi bài một góc độ khác nhau: Q2 (cơ chế tích hợp), Q3 (bất biến giới), Q4 (phân loại học sinh). Đây là mẫu hình "hat-trick" phổ biến trong các chương trình cohort có tầm ảnh hưởng cao.</w:t>
      </w:r>
    </w:p>
    <w:p>
      <w:r>
        <w:br w:type="page"/>
      </w:r>
    </w:p>
    <w:p>
      <w:pPr>
        <w:jc w:val="center"/>
      </w:pPr>
      <w:r>
        <w:rPr>
          <w:rFonts w:ascii="Times New Roman" w:hAnsi="Times New Roman"/>
          <w:b/>
          <w:color w:val="1F4E79"/>
          <w:sz w:val="28"/>
        </w:rPr>
        <w:t>KEY REFERENCES / THAM KHẢO CHÍNH</w:t>
      </w:r>
    </w:p>
    <w:p>
      <w:pPr>
        <w:spacing w:after="80"/>
        <w:ind w:left="425" w:hanging="425"/>
      </w:pPr>
      <w:r>
        <w:rPr>
          <w:rFonts w:ascii="Times New Roman" w:hAnsi="Times New Roman"/>
          <w:sz w:val="20"/>
        </w:rPr>
        <w:t>[1] Kieling C, Buchweitz C, Caye A, et al. (2024). Worldwide prevalence and disability from mental disorders across childhood and adolescence. JAMA Psychiatry 81(4):347-356. DOI: 10.1001/jamapsychiatry.2023.5051.</w:t>
      </w:r>
    </w:p>
    <w:p>
      <w:pPr>
        <w:spacing w:after="80"/>
        <w:ind w:left="425" w:hanging="425"/>
      </w:pPr>
      <w:r>
        <w:rPr>
          <w:rFonts w:ascii="Times New Roman" w:hAnsi="Times New Roman"/>
          <w:sz w:val="20"/>
        </w:rPr>
        <w:t>[2] Kessler RC, Berglund P, Demler O, et al. (2005). Lifetime prevalence and age-of-onset distributions of DSM-IV disorders in the NCS-R. Arch Gen Psychiatry 62(6):593-602. PMID: 15939837.</w:t>
      </w:r>
    </w:p>
    <w:p>
      <w:pPr>
        <w:spacing w:after="80"/>
        <w:ind w:left="425" w:hanging="425"/>
      </w:pPr>
      <w:r>
        <w:rPr>
          <w:rFonts w:ascii="Times New Roman" w:hAnsi="Times New Roman"/>
          <w:sz w:val="20"/>
        </w:rPr>
        <w:t>[3] First MB, Yousif LH, Clarke DE, Wang PS, Gogtay N, Appelbaum PS. (2022). DSM-5-TR: overview of what's new and what's changed. World Psychiatry 21(2):218-219. PMID: 35524596.</w:t>
      </w:r>
    </w:p>
    <w:p>
      <w:pPr>
        <w:spacing w:after="80"/>
        <w:ind w:left="425" w:hanging="425"/>
      </w:pPr>
      <w:r>
        <w:rPr>
          <w:rFonts w:ascii="Times New Roman" w:hAnsi="Times New Roman"/>
          <w:sz w:val="20"/>
        </w:rPr>
        <w:t>[4] Pezzella P. (2022). The ICD-11 is now officially in effect. World Psychiatry 21(2):331-332. PMID: 35524598.</w:t>
      </w:r>
    </w:p>
    <w:p>
      <w:pPr>
        <w:spacing w:after="80"/>
        <w:ind w:left="425" w:hanging="425"/>
      </w:pPr>
      <w:r>
        <w:rPr>
          <w:rFonts w:ascii="Times New Roman" w:hAnsi="Times New Roman"/>
          <w:sz w:val="20"/>
        </w:rPr>
        <w:t>[5] Hankin BL, Mermelstein R, Roesch L. (2007). Sex differences in adolescent depression: Stress exposure and reactivity models. Child Development 78(1):279-295. PMID: 17328705.</w:t>
      </w:r>
    </w:p>
    <w:p>
      <w:pPr>
        <w:spacing w:after="80"/>
        <w:ind w:left="425" w:hanging="425"/>
      </w:pPr>
      <w:r>
        <w:rPr>
          <w:rFonts w:ascii="Times New Roman" w:hAnsi="Times New Roman"/>
          <w:sz w:val="20"/>
        </w:rPr>
        <w:t>[6] McLean CP, Anderson ER. (2009). Brave men and timid women? A review of the gender differences in fear and anxiety. Clinical Psychology Review 29(6):496-505. PMID: 19541399.</w:t>
      </w:r>
    </w:p>
    <w:p>
      <w:pPr>
        <w:spacing w:after="80"/>
        <w:ind w:left="425" w:hanging="425"/>
      </w:pPr>
      <w:r>
        <w:rPr>
          <w:rFonts w:ascii="Times New Roman" w:hAnsi="Times New Roman"/>
          <w:sz w:val="20"/>
        </w:rPr>
        <w:t>[7] Rose AJ. (2002). Co-rumination in the friendships of girls and boys. Child Development 73(6):1830-1843. PMID: 12487497.</w:t>
      </w:r>
    </w:p>
    <w:p>
      <w:pPr>
        <w:spacing w:after="80"/>
        <w:ind w:left="425" w:hanging="425"/>
      </w:pPr>
      <w:r>
        <w:rPr>
          <w:rFonts w:ascii="Times New Roman" w:hAnsi="Times New Roman"/>
          <w:sz w:val="20"/>
        </w:rPr>
        <w:t>[8] Stankov L. (2010). Unforgiving Confucian culture: A breeding ground for high academic achievement, test anxiety and self-doubt? Learning and Individual Differences 20(6):555-563.</w:t>
      </w:r>
    </w:p>
    <w:p>
      <w:pPr>
        <w:spacing w:after="80"/>
        <w:ind w:left="425" w:hanging="425"/>
      </w:pPr>
      <w:r>
        <w:rPr>
          <w:rFonts w:ascii="Times New Roman" w:hAnsi="Times New Roman"/>
          <w:sz w:val="20"/>
        </w:rPr>
        <w:t>[9] Small S, Blanc J. (2021). Mental Health During COVID-19: Tam Giao and Vietnam's Response. Frontiers in Psychiatry 11:589618. PMID: 33536961.</w:t>
      </w:r>
    </w:p>
    <w:p>
      <w:pPr>
        <w:spacing w:after="80"/>
        <w:ind w:left="425" w:hanging="425"/>
      </w:pPr>
      <w:r>
        <w:rPr>
          <w:rFonts w:ascii="Times New Roman" w:hAnsi="Times New Roman"/>
          <w:sz w:val="20"/>
        </w:rPr>
        <w:t>[10] Jefferies P, Ungar M. (2020). Social anxiety in young people: A prevalence study in seven countries. PLOS ONE 15(9):e0239133. DOI: 10.1371/journal.pone.0239133.</w:t>
      </w:r>
    </w:p>
    <w:p>
      <w:pPr>
        <w:spacing w:after="80"/>
        <w:ind w:left="425" w:hanging="425"/>
      </w:pPr>
      <w:r>
        <w:rPr>
          <w:rFonts w:ascii="Times New Roman" w:hAnsi="Times New Roman"/>
          <w:sz w:val="20"/>
        </w:rPr>
        <w:t>[11] Hu LT, Bentler PM. (1999). Cutoff criteria for fit indexes in covariance structure analysis. Structural Equation Modeling 6(1):1-55.</w:t>
      </w:r>
    </w:p>
    <w:p>
      <w:pPr>
        <w:spacing w:after="80"/>
        <w:ind w:left="425" w:hanging="425"/>
      </w:pPr>
      <w:r>
        <w:rPr>
          <w:rFonts w:ascii="Times New Roman" w:hAnsi="Times New Roman"/>
          <w:sz w:val="20"/>
        </w:rPr>
        <w:t>[12] Cheung GW, Rensvold RB. (2002). Evaluating goodness-of-fit indexes for testing measurement invariance. Structural Equation Modeling 9(2):233-255.</w:t>
      </w:r>
    </w:p>
    <w:p>
      <w:pPr>
        <w:spacing w:before="400"/>
        <w:jc w:val="center"/>
      </w:pPr>
      <w:r>
        <w:rPr>
          <w:rFonts w:ascii="Times New Roman" w:hAnsi="Times New Roman"/>
          <w:i/>
          <w:color w:val="808080"/>
          <w:sz w:val="20"/>
        </w:rPr>
        <w:t>Soạn 08/06/2026 — Bài học nhập môn 10 trang</w:t>
      </w:r>
    </w:p>
    <w:sectPr>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Application/>
  <Company/>
  <Manager/>
  <DocSecurity>0</DocSecurity>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title/>
  <dc:subject/>
  <dc:description/>
  <cp:keywords/>
  <cp:lastModifiedBy/>
  <cp:category/>
  <cp:contentStatus/>
  <cp:revision>1</cp:revision>
</cp:coreProperties>
</file>