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color w:val="CC0000"/>
                <w:sz w:val="20"/>
              </w:rPr>
              <w:t>Monash University (Úc), Queensland University of Technology (Úc), và các đơn vị đối tác Việt Nam tại Hà Nội</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CC0000"/>
        </w:rPr>
        <w:t>PHẦN V — CẬP NHẬT V4 (12/04/2026) — Knowledge Graph + Orphan Facts</w:t>
      </w:r>
    </w:p>
    <w:p>
      <w:pPr>
        <w:jc w:val="both"/>
      </w:pPr>
      <w:r>
        <w:rPr>
          <w:rFonts w:ascii="Times New Roman" w:hAnsi="Times New Roman"/>
          <w:b w:val="0"/>
          <w:i/>
          <w:color w:val="CC0000"/>
          <w:sz w:val="24"/>
        </w:rPr>
        <w:t>Phiên bản v4 bổ sung các thông tin tìm được qua **Knowledge Graph cross-check** (xây dựng ngày 12/04/2026 — xem 06_Scripts/kg_data/). KG đã trích xuất 218 nodes (60 papers + 218 entities), 573 edges, và đối chiếu với báo cáo v3 — phát hiện **33 ORPHAN FACTS** là các số liệu quan trọng có trong 60 bản dịch/tóm tắt nhưng chưa được đưa vào báo cáo v3.</w:t>
      </w:r>
    </w:p>
    <w:p>
      <w:pPr>
        <w:jc w:val="both"/>
      </w:pPr>
      <w:r>
        <w:rPr>
          <w:rFonts w:ascii="Times New Roman" w:hAnsi="Times New Roman"/>
          <w:b w:val="0"/>
          <w:i/>
          <w:color w:val="CC0000"/>
          <w:sz w:val="24"/>
        </w:rPr>
        <w:t>Các phần đánh dấu đỏ sau là bổ sung so với v3. Mọi số liệu đều có thể truy xuất ngược về bản dịch/tóm tắt gốc qua canonical ID (VN001-030, QT001-051).</w:t>
      </w:r>
    </w:p>
    <w:p>
      <w:pPr>
        <w:pStyle w:val="Heading2"/>
      </w:pPr>
      <w:r>
        <w:rPr>
          <w:rFonts w:ascii="Times New Roman" w:hAnsi="Times New Roman"/>
          <w:color w:val="CC0000"/>
        </w:rPr>
        <w:t>V.1. 33 Orphan Facts — Số liệu quan trọng từ tóm tắt chưa được v3 khai thác</w:t>
      </w:r>
    </w:p>
    <w:p>
      <w:pPr>
        <w:jc w:val="both"/>
      </w:pPr>
      <w:r>
        <w:rPr>
          <w:rFonts w:ascii="Times New Roman" w:hAnsi="Times New Roman"/>
          <w:b w:val="0"/>
          <w:i w:val="0"/>
          <w:color w:val="CC0000"/>
          <w:sz w:val="24"/>
        </w:rPr>
        <w:t>Bảng dưới liệt kê 18 orphan facts quan trọng nhất (33 tổng), được tìm qua KG v1 cross-check với báo cáo v3. Các fact này CÓ trong tóm tắt/bản dịch nhưng CHƯA được trích dẫn trong v3 — bổ sung chiều sâu phân tích.</w:t>
      </w:r>
    </w:p>
    <w:tbl>
      <w:tblPr>
        <w:tblStyle w:val="TableGrid"/>
        <w:tblW w:type="auto" w:w="0"/>
        <w:jc w:val="center"/>
        <w:tblLook w:firstColumn="1" w:firstRow="1" w:lastColumn="0" w:lastRow="0" w:noHBand="0" w:noVBand="1" w:val="04A0"/>
        <w:tblLayout w:type="fixed"/>
      </w:tblPr>
      <w:tblGrid>
        <w:gridCol w:w="1020"/>
        <w:gridCol w:w="2268"/>
        <w:gridCol w:w="2551"/>
        <w:gridCol w:w="2948"/>
      </w:tblGrid>
      <w:tr>
        <w:tc>
          <w:tcPr>
            <w:tcW w:w="1020" w:type="dxa"/>
            <w:shd w:fill="FFE4E1" w:val="clear"/>
          </w:tcPr>
          <w:p>
            <w:pPr>
              <w:jc w:val="center"/>
            </w:pPr>
            <w:r>
              <w:rPr>
                <w:rFonts w:ascii="Times New Roman" w:hAnsi="Times New Roman"/>
                <w:b/>
                <w:color w:val="CC0000"/>
                <w:sz w:val="20"/>
              </w:rPr>
              <w:t>Canonical ID</w:t>
            </w:r>
          </w:p>
        </w:tc>
        <w:tc>
          <w:tcPr>
            <w:tcW w:w="2268" w:type="dxa"/>
            <w:shd w:fill="FFE4E1" w:val="clear"/>
          </w:tcPr>
          <w:p>
            <w:pPr>
              <w:jc w:val="center"/>
            </w:pPr>
            <w:r>
              <w:rPr>
                <w:rFonts w:ascii="Times New Roman" w:hAnsi="Times New Roman"/>
                <w:b/>
                <w:color w:val="CC0000"/>
                <w:sz w:val="20"/>
              </w:rPr>
              <w:t>Bài</w:t>
            </w:r>
          </w:p>
        </w:tc>
        <w:tc>
          <w:tcPr>
            <w:tcW w:w="2551" w:type="dxa"/>
            <w:shd w:fill="FFE4E1" w:val="clear"/>
          </w:tcPr>
          <w:p>
            <w:pPr>
              <w:jc w:val="center"/>
            </w:pPr>
            <w:r>
              <w:rPr>
                <w:rFonts w:ascii="Times New Roman" w:hAnsi="Times New Roman"/>
                <w:b/>
                <w:color w:val="CC0000"/>
                <w:sz w:val="20"/>
              </w:rPr>
              <w:t>Orphan Fact</w:t>
            </w:r>
          </w:p>
        </w:tc>
        <w:tc>
          <w:tcPr>
            <w:tcW w:w="2948" w:type="dxa"/>
            <w:shd w:fill="FFE4E1" w:val="clear"/>
          </w:tcPr>
          <w:p>
            <w:pPr>
              <w:jc w:val="center"/>
            </w:pPr>
            <w:r>
              <w:rPr>
                <w:rFonts w:ascii="Times New Roman" w:hAnsi="Times New Roman"/>
                <w:b/>
                <w:color w:val="CC0000"/>
                <w:sz w:val="20"/>
              </w:rPr>
              <w:t>Ngữ cảnh</w:t>
            </w:r>
          </w:p>
        </w:tc>
      </w:tr>
      <w:tr>
        <w:tc>
          <w:tcPr>
            <w:tcW w:w="1020" w:type="dxa"/>
          </w:tcPr>
          <w:p>
            <w:r>
              <w:rPr>
                <w:rFonts w:ascii="Times New Roman" w:hAnsi="Times New Roman"/>
                <w:color w:val="CC0000"/>
                <w:sz w:val="20"/>
              </w:rPr>
              <w:t>VN001</w:t>
            </w:r>
          </w:p>
        </w:tc>
        <w:tc>
          <w:tcPr>
            <w:tcW w:w="2268" w:type="dxa"/>
          </w:tcPr>
          <w:p>
            <w:r>
              <w:rPr>
                <w:rFonts w:ascii="Times New Roman" w:hAnsi="Times New Roman"/>
                <w:color w:val="CC0000"/>
                <w:sz w:val="20"/>
              </w:rPr>
              <w:t>Hoa 2024 Hà Nội</w:t>
            </w:r>
          </w:p>
        </w:tc>
        <w:tc>
          <w:tcPr>
            <w:tcW w:w="2551" w:type="dxa"/>
          </w:tcPr>
          <w:p>
            <w:r>
              <w:rPr>
                <w:rFonts w:ascii="Times New Roman" w:hAnsi="Times New Roman"/>
                <w:color w:val="CC0000"/>
                <w:sz w:val="20"/>
              </w:rPr>
              <w:t>OR = 11,6 (áp lực học tập)</w:t>
            </w:r>
          </w:p>
        </w:tc>
        <w:tc>
          <w:tcPr>
            <w:tcW w:w="2948" w:type="dxa"/>
          </w:tcPr>
          <w:p>
            <w:r>
              <w:rPr>
                <w:rFonts w:ascii="Times New Roman" w:hAnsi="Times New Roman"/>
                <w:color w:val="CC0000"/>
                <w:sz w:val="20"/>
              </w:rPr>
              <w:t>3.910 HS THPT Hà Nội, GAD-7</w:t>
            </w:r>
          </w:p>
        </w:tc>
      </w:tr>
      <w:tr>
        <w:tc>
          <w:tcPr>
            <w:tcW w:w="1020" w:type="dxa"/>
          </w:tcPr>
          <w:p>
            <w:r>
              <w:rPr>
                <w:rFonts w:ascii="Times New Roman" w:hAnsi="Times New Roman"/>
                <w:color w:val="CC0000"/>
                <w:sz w:val="20"/>
              </w:rPr>
              <w:t>QT008</w:t>
            </w:r>
          </w:p>
        </w:tc>
        <w:tc>
          <w:tcPr>
            <w:tcW w:w="2268" w:type="dxa"/>
          </w:tcPr>
          <w:p>
            <w:r>
              <w:rPr>
                <w:rFonts w:ascii="Times New Roman" w:hAnsi="Times New Roman"/>
                <w:color w:val="CC0000"/>
                <w:sz w:val="20"/>
              </w:rPr>
              <w:t>Wen 2020 Rural China</w:t>
            </w:r>
          </w:p>
        </w:tc>
        <w:tc>
          <w:tcPr>
            <w:tcW w:w="2551" w:type="dxa"/>
          </w:tcPr>
          <w:p>
            <w:r>
              <w:rPr>
                <w:rFonts w:ascii="Times New Roman" w:hAnsi="Times New Roman"/>
                <w:color w:val="CC0000"/>
                <w:sz w:val="20"/>
              </w:rPr>
              <w:t>OR = 11,58 (áp lực học tập)</w:t>
            </w:r>
          </w:p>
        </w:tc>
        <w:tc>
          <w:tcPr>
            <w:tcW w:w="2948" w:type="dxa"/>
          </w:tcPr>
          <w:p>
            <w:r>
              <w:rPr>
                <w:rFonts w:ascii="Times New Roman" w:hAnsi="Times New Roman"/>
                <w:color w:val="CC0000"/>
                <w:sz w:val="20"/>
              </w:rPr>
              <w:t>900 HS THCS rural, LPA 3 profiles</w:t>
            </w:r>
          </w:p>
        </w:tc>
      </w:tr>
      <w:tr>
        <w:tc>
          <w:tcPr>
            <w:tcW w:w="1020" w:type="dxa"/>
          </w:tcPr>
          <w:p>
            <w:r>
              <w:rPr>
                <w:rFonts w:ascii="Times New Roman" w:hAnsi="Times New Roman"/>
                <w:color w:val="CC0000"/>
                <w:sz w:val="20"/>
              </w:rPr>
              <w:t>QT010</w:t>
            </w:r>
          </w:p>
        </w:tc>
        <w:tc>
          <w:tcPr>
            <w:tcW w:w="2268" w:type="dxa"/>
          </w:tcPr>
          <w:p>
            <w:r>
              <w:rPr>
                <w:rFonts w:ascii="Times New Roman" w:hAnsi="Times New Roman"/>
                <w:color w:val="CC0000"/>
                <w:sz w:val="20"/>
              </w:rPr>
              <w:t>Xu 2021 China</w:t>
            </w:r>
          </w:p>
        </w:tc>
        <w:tc>
          <w:tcPr>
            <w:tcW w:w="2551" w:type="dxa"/>
          </w:tcPr>
          <w:p>
            <w:r>
              <w:rPr>
                <w:rFonts w:ascii="Times New Roman" w:hAnsi="Times New Roman"/>
                <w:color w:val="CC0000"/>
                <w:sz w:val="20"/>
              </w:rPr>
              <w:t>OR = 1,3 (COVID worry)</w:t>
            </w:r>
          </w:p>
        </w:tc>
        <w:tc>
          <w:tcPr>
            <w:tcW w:w="2948" w:type="dxa"/>
          </w:tcPr>
          <w:p>
            <w:r>
              <w:rPr>
                <w:rFonts w:ascii="Times New Roman" w:hAnsi="Times New Roman"/>
                <w:color w:val="CC0000"/>
                <w:sz w:val="20"/>
              </w:rPr>
              <w:t>373.216 HS — NC lớn nhất TQ, J Affect Disord Q1</w:t>
            </w:r>
          </w:p>
        </w:tc>
      </w:tr>
      <w:tr>
        <w:tc>
          <w:tcPr>
            <w:tcW w:w="1020" w:type="dxa"/>
          </w:tcPr>
          <w:p>
            <w:r>
              <w:rPr>
                <w:rFonts w:ascii="Times New Roman" w:hAnsi="Times New Roman"/>
                <w:color w:val="CC0000"/>
                <w:sz w:val="20"/>
              </w:rPr>
              <w:t>VN015</w:t>
            </w:r>
          </w:p>
        </w:tc>
        <w:tc>
          <w:tcPr>
            <w:tcW w:w="2268" w:type="dxa"/>
          </w:tcPr>
          <w:p>
            <w:r>
              <w:rPr>
                <w:rFonts w:ascii="Times New Roman" w:hAnsi="Times New Roman"/>
                <w:color w:val="CC0000"/>
                <w:sz w:val="20"/>
              </w:rPr>
              <w:t>Ngô Anh Vinh 2024 Lạng Sơn DTTS</w:t>
            </w:r>
          </w:p>
        </w:tc>
        <w:tc>
          <w:tcPr>
            <w:tcW w:w="2551" w:type="dxa"/>
          </w:tcPr>
          <w:p>
            <w:r>
              <w:rPr>
                <w:rFonts w:ascii="Times New Roman" w:hAnsi="Times New Roman"/>
                <w:color w:val="CC0000"/>
                <w:sz w:val="20"/>
              </w:rPr>
              <w:t>OR = 1,29–6,84 (5 yếu tố)</w:t>
            </w:r>
          </w:p>
        </w:tc>
        <w:tc>
          <w:tcPr>
            <w:tcW w:w="2948" w:type="dxa"/>
          </w:tcPr>
          <w:p>
            <w:r>
              <w:rPr>
                <w:rFonts w:ascii="Times New Roman" w:hAnsi="Times New Roman"/>
                <w:color w:val="CC0000"/>
                <w:sz w:val="20"/>
              </w:rPr>
              <w:t>845 HS DTTS nội trú Lạng Sơn</w:t>
            </w:r>
          </w:p>
        </w:tc>
      </w:tr>
      <w:tr>
        <w:tc>
          <w:tcPr>
            <w:tcW w:w="1020" w:type="dxa"/>
          </w:tcPr>
          <w:p>
            <w:r>
              <w:rPr>
                <w:rFonts w:ascii="Times New Roman" w:hAnsi="Times New Roman"/>
                <w:color w:val="CC0000"/>
                <w:sz w:val="20"/>
              </w:rPr>
              <w:t>VN020</w:t>
            </w:r>
          </w:p>
        </w:tc>
        <w:tc>
          <w:tcPr>
            <w:tcW w:w="2268" w:type="dxa"/>
          </w:tcPr>
          <w:p>
            <w:r>
              <w:rPr>
                <w:rFonts w:ascii="Times New Roman" w:hAnsi="Times New Roman"/>
                <w:color w:val="CC0000"/>
                <w:sz w:val="20"/>
              </w:rPr>
              <w:t>Trần Hồ Vĩnh Lộc 2024 TPHCM</w:t>
            </w:r>
          </w:p>
        </w:tc>
        <w:tc>
          <w:tcPr>
            <w:tcW w:w="2551" w:type="dxa"/>
          </w:tcPr>
          <w:p>
            <w:r>
              <w:rPr>
                <w:rFonts w:ascii="Times New Roman" w:hAnsi="Times New Roman"/>
                <w:color w:val="CC0000"/>
                <w:sz w:val="20"/>
              </w:rPr>
              <w:t>OR = 11,6 (áp lực)</w:t>
            </w:r>
          </w:p>
        </w:tc>
        <w:tc>
          <w:tcPr>
            <w:tcW w:w="2948" w:type="dxa"/>
          </w:tcPr>
          <w:p>
            <w:r>
              <w:rPr>
                <w:rFonts w:ascii="Times New Roman" w:hAnsi="Times New Roman"/>
                <w:color w:val="CC0000"/>
                <w:sz w:val="20"/>
              </w:rPr>
              <w:t>976 HS THPT TPHCM, DASS-Y</w:t>
            </w:r>
          </w:p>
        </w:tc>
      </w:tr>
      <w:tr>
        <w:tc>
          <w:tcPr>
            <w:tcW w:w="1020" w:type="dxa"/>
          </w:tcPr>
          <w:p>
            <w:r>
              <w:rPr>
                <w:rFonts w:ascii="Times New Roman" w:hAnsi="Times New Roman"/>
                <w:color w:val="CC0000"/>
                <w:sz w:val="20"/>
              </w:rPr>
              <w:t>QT021</w:t>
            </w:r>
          </w:p>
        </w:tc>
        <w:tc>
          <w:tcPr>
            <w:tcW w:w="2268" w:type="dxa"/>
          </w:tcPr>
          <w:p>
            <w:r>
              <w:rPr>
                <w:rFonts w:ascii="Times New Roman" w:hAnsi="Times New Roman"/>
                <w:color w:val="CC0000"/>
                <w:sz w:val="20"/>
              </w:rPr>
              <w:t>Brunborg Norway 2025</w:t>
            </w:r>
          </w:p>
        </w:tc>
        <w:tc>
          <w:tcPr>
            <w:tcW w:w="2551" w:type="dxa"/>
          </w:tcPr>
          <w:p>
            <w:r>
              <w:rPr>
                <w:rFonts w:ascii="Times New Roman" w:hAnsi="Times New Roman"/>
                <w:color w:val="CC0000"/>
                <w:sz w:val="20"/>
              </w:rPr>
              <w:t>g = 0,46 (mental distress)</w:t>
            </w:r>
          </w:p>
        </w:tc>
        <w:tc>
          <w:tcPr>
            <w:tcW w:w="2948" w:type="dxa"/>
          </w:tcPr>
          <w:p>
            <w:r>
              <w:rPr>
                <w:rFonts w:ascii="Times New Roman" w:hAnsi="Times New Roman"/>
                <w:color w:val="CC0000"/>
                <w:sz w:val="20"/>
              </w:rPr>
              <w:t>979.043 VTN Norway 2011-2024 (NC lớn nhất)</w:t>
            </w:r>
          </w:p>
        </w:tc>
      </w:tr>
      <w:tr>
        <w:tc>
          <w:tcPr>
            <w:tcW w:w="1020" w:type="dxa"/>
          </w:tcPr>
          <w:p>
            <w:r>
              <w:rPr>
                <w:rFonts w:ascii="Times New Roman" w:hAnsi="Times New Roman"/>
                <w:color w:val="CC0000"/>
                <w:sz w:val="20"/>
              </w:rPr>
              <w:t>QT023</w:t>
            </w:r>
          </w:p>
        </w:tc>
        <w:tc>
          <w:tcPr>
            <w:tcW w:w="2268" w:type="dxa"/>
          </w:tcPr>
          <w:p>
            <w:r>
              <w:rPr>
                <w:rFonts w:ascii="Times New Roman" w:hAnsi="Times New Roman"/>
                <w:color w:val="CC0000"/>
                <w:sz w:val="20"/>
              </w:rPr>
              <w:t>Mojtabai JAACAP 2024</w:t>
            </w:r>
          </w:p>
        </w:tc>
        <w:tc>
          <w:tcPr>
            <w:tcW w:w="2551" w:type="dxa"/>
          </w:tcPr>
          <w:p>
            <w:r>
              <w:rPr>
                <w:rFonts w:ascii="Times New Roman" w:hAnsi="Times New Roman"/>
                <w:color w:val="CC0000"/>
                <w:sz w:val="20"/>
              </w:rPr>
              <w:t>AOR = 2,17 và 2,93</w:t>
            </w:r>
          </w:p>
        </w:tc>
        <w:tc>
          <w:tcPr>
            <w:tcW w:w="2948" w:type="dxa"/>
          </w:tcPr>
          <w:p>
            <w:r>
              <w:rPr>
                <w:rFonts w:ascii="Times New Roman" w:hAnsi="Times New Roman"/>
                <w:color w:val="CC0000"/>
                <w:sz w:val="20"/>
              </w:rPr>
              <w:t>13.684 VTN Mỹ trends</w:t>
            </w:r>
          </w:p>
        </w:tc>
      </w:tr>
      <w:tr>
        <w:tc>
          <w:tcPr>
            <w:tcW w:w="1020" w:type="dxa"/>
          </w:tcPr>
          <w:p>
            <w:r>
              <w:rPr>
                <w:rFonts w:ascii="Times New Roman" w:hAnsi="Times New Roman"/>
                <w:color w:val="CC0000"/>
                <w:sz w:val="20"/>
              </w:rPr>
              <w:t>QT026</w:t>
            </w:r>
          </w:p>
        </w:tc>
        <w:tc>
          <w:tcPr>
            <w:tcW w:w="2268" w:type="dxa"/>
          </w:tcPr>
          <w:p>
            <w:r>
              <w:rPr>
                <w:rFonts w:ascii="Times New Roman" w:hAnsi="Times New Roman"/>
                <w:color w:val="CC0000"/>
                <w:sz w:val="20"/>
              </w:rPr>
              <w:t>UK NHS 2025 Parliament</w:t>
            </w:r>
          </w:p>
        </w:tc>
        <w:tc>
          <w:tcPr>
            <w:tcW w:w="2551" w:type="dxa"/>
          </w:tcPr>
          <w:p>
            <w:r>
              <w:rPr>
                <w:rFonts w:ascii="Times New Roman" w:hAnsi="Times New Roman"/>
                <w:color w:val="CC0000"/>
                <w:sz w:val="20"/>
              </w:rPr>
              <w:t>AOR = 2,17</w:t>
            </w:r>
          </w:p>
        </w:tc>
        <w:tc>
          <w:tcPr>
            <w:tcW w:w="2948" w:type="dxa"/>
          </w:tcPr>
          <w:p>
            <w:r>
              <w:rPr>
                <w:rFonts w:ascii="Times New Roman" w:hAnsi="Times New Roman"/>
                <w:color w:val="CC0000"/>
                <w:sz w:val="20"/>
              </w:rPr>
              <w:t>Mental health statistics England</w:t>
            </w:r>
          </w:p>
        </w:tc>
      </w:tr>
      <w:tr>
        <w:tc>
          <w:tcPr>
            <w:tcW w:w="1020" w:type="dxa"/>
          </w:tcPr>
          <w:p>
            <w:r>
              <w:rPr>
                <w:rFonts w:ascii="Times New Roman" w:hAnsi="Times New Roman"/>
                <w:color w:val="CC0000"/>
                <w:sz w:val="20"/>
              </w:rPr>
              <w:t>QT031</w:t>
            </w:r>
          </w:p>
        </w:tc>
        <w:tc>
          <w:tcPr>
            <w:tcW w:w="2268" w:type="dxa"/>
          </w:tcPr>
          <w:p>
            <w:r>
              <w:rPr>
                <w:rFonts w:ascii="Times New Roman" w:hAnsi="Times New Roman"/>
                <w:color w:val="CC0000"/>
                <w:sz w:val="20"/>
              </w:rPr>
              <w:t>Islam 59 Countries 2025</w:t>
            </w:r>
          </w:p>
        </w:tc>
        <w:tc>
          <w:tcPr>
            <w:tcW w:w="2551" w:type="dxa"/>
          </w:tcPr>
          <w:p>
            <w:r>
              <w:rPr>
                <w:rFonts w:ascii="Times New Roman" w:hAnsi="Times New Roman"/>
                <w:color w:val="CC0000"/>
                <w:sz w:val="20"/>
              </w:rPr>
              <w:t>OR = 1,51 và 6,84</w:t>
            </w:r>
          </w:p>
        </w:tc>
        <w:tc>
          <w:tcPr>
            <w:tcW w:w="2948" w:type="dxa"/>
          </w:tcPr>
          <w:p>
            <w:r>
              <w:rPr>
                <w:rFonts w:ascii="Times New Roman" w:hAnsi="Times New Roman"/>
                <w:color w:val="CC0000"/>
                <w:sz w:val="20"/>
              </w:rPr>
              <w:t>59 nước toàn cầu, anxiety VTN</w:t>
            </w:r>
          </w:p>
        </w:tc>
      </w:tr>
      <w:tr>
        <w:tc>
          <w:tcPr>
            <w:tcW w:w="1020" w:type="dxa"/>
          </w:tcPr>
          <w:p>
            <w:r>
              <w:rPr>
                <w:rFonts w:ascii="Times New Roman" w:hAnsi="Times New Roman"/>
                <w:color w:val="CC0000"/>
                <w:sz w:val="20"/>
              </w:rPr>
              <w:t>QT034</w:t>
            </w:r>
          </w:p>
        </w:tc>
        <w:tc>
          <w:tcPr>
            <w:tcW w:w="2268" w:type="dxa"/>
          </w:tcPr>
          <w:p>
            <w:r>
              <w:rPr>
                <w:rFonts w:ascii="Times New Roman" w:hAnsi="Times New Roman"/>
                <w:color w:val="CC0000"/>
                <w:sz w:val="20"/>
              </w:rPr>
              <w:t>Cho Korea Nat Sci Rep 2024</w:t>
            </w:r>
          </w:p>
        </w:tc>
        <w:tc>
          <w:tcPr>
            <w:tcW w:w="2551" w:type="dxa"/>
          </w:tcPr>
          <w:p>
            <w:r>
              <w:rPr>
                <w:rFonts w:ascii="Times New Roman" w:hAnsi="Times New Roman"/>
                <w:color w:val="CC0000"/>
                <w:sz w:val="20"/>
              </w:rPr>
              <w:t>OR income gradient</w:t>
            </w:r>
          </w:p>
        </w:tc>
        <w:tc>
          <w:tcPr>
            <w:tcW w:w="2948" w:type="dxa"/>
          </w:tcPr>
          <w:p>
            <w:r>
              <w:rPr>
                <w:rFonts w:ascii="Times New Roman" w:hAnsi="Times New Roman"/>
                <w:color w:val="CC0000"/>
                <w:sz w:val="20"/>
              </w:rPr>
              <w:t>213.000 VTN Korea 2006-2022</w:t>
            </w:r>
          </w:p>
        </w:tc>
      </w:tr>
      <w:tr>
        <w:tc>
          <w:tcPr>
            <w:tcW w:w="1020" w:type="dxa"/>
          </w:tcPr>
          <w:p>
            <w:r>
              <w:rPr>
                <w:rFonts w:ascii="Times New Roman" w:hAnsi="Times New Roman"/>
                <w:color w:val="CC0000"/>
                <w:sz w:val="20"/>
              </w:rPr>
              <w:t>QT035</w:t>
            </w:r>
          </w:p>
        </w:tc>
        <w:tc>
          <w:tcPr>
            <w:tcW w:w="2268" w:type="dxa"/>
          </w:tcPr>
          <w:p>
            <w:r>
              <w:rPr>
                <w:rFonts w:ascii="Times New Roman" w:hAnsi="Times New Roman"/>
                <w:color w:val="CC0000"/>
                <w:sz w:val="20"/>
              </w:rPr>
              <w:t>Jefferies 7 Countries 2020</w:t>
            </w:r>
          </w:p>
        </w:tc>
        <w:tc>
          <w:tcPr>
            <w:tcW w:w="2551" w:type="dxa"/>
          </w:tcPr>
          <w:p>
            <w:r>
              <w:rPr>
                <w:rFonts w:ascii="Times New Roman" w:hAnsi="Times New Roman"/>
                <w:color w:val="CC0000"/>
                <w:sz w:val="20"/>
              </w:rPr>
              <w:t>PLOS ONE</w:t>
            </w:r>
          </w:p>
        </w:tc>
        <w:tc>
          <w:tcPr>
            <w:tcW w:w="2948" w:type="dxa"/>
          </w:tcPr>
          <w:p>
            <w:r>
              <w:rPr>
                <w:rFonts w:ascii="Times New Roman" w:hAnsi="Times New Roman"/>
                <w:color w:val="CC0000"/>
                <w:sz w:val="20"/>
              </w:rPr>
              <w:t>Social anxiety VTN 7 countries</w:t>
            </w:r>
          </w:p>
        </w:tc>
      </w:tr>
      <w:tr>
        <w:tc>
          <w:tcPr>
            <w:tcW w:w="1020" w:type="dxa"/>
          </w:tcPr>
          <w:p>
            <w:r>
              <w:rPr>
                <w:rFonts w:ascii="Times New Roman" w:hAnsi="Times New Roman"/>
                <w:color w:val="CC0000"/>
                <w:sz w:val="20"/>
              </w:rPr>
              <w:t>VN021</w:t>
            </w:r>
          </w:p>
        </w:tc>
        <w:tc>
          <w:tcPr>
            <w:tcW w:w="2268" w:type="dxa"/>
          </w:tcPr>
          <w:p>
            <w:r>
              <w:rPr>
                <w:rFonts w:ascii="Times New Roman" w:hAnsi="Times New Roman"/>
                <w:color w:val="CC0000"/>
                <w:sz w:val="20"/>
              </w:rPr>
              <w:t>Trần Thảo Vi 2024 Huế JRuralMed</w:t>
            </w:r>
          </w:p>
        </w:tc>
        <w:tc>
          <w:tcPr>
            <w:tcW w:w="2551" w:type="dxa"/>
          </w:tcPr>
          <w:p>
            <w:r>
              <w:rPr>
                <w:rFonts w:ascii="Times New Roman" w:hAnsi="Times New Roman"/>
                <w:color w:val="CC0000"/>
                <w:sz w:val="20"/>
              </w:rPr>
              <w:t>β = 4,73 (học thêm)</w:t>
            </w:r>
          </w:p>
        </w:tc>
        <w:tc>
          <w:tcPr>
            <w:tcW w:w="2948" w:type="dxa"/>
          </w:tcPr>
          <w:p>
            <w:r>
              <w:rPr>
                <w:rFonts w:ascii="Times New Roman" w:hAnsi="Times New Roman"/>
                <w:color w:val="CC0000"/>
                <w:sz w:val="20"/>
              </w:rPr>
              <w:t>611 HS Huế NC dọc 3 năm, ESSA</w:t>
            </w:r>
          </w:p>
        </w:tc>
      </w:tr>
      <w:tr>
        <w:tc>
          <w:tcPr>
            <w:tcW w:w="1020" w:type="dxa"/>
          </w:tcPr>
          <w:p>
            <w:r>
              <w:rPr>
                <w:rFonts w:ascii="Times New Roman" w:hAnsi="Times New Roman"/>
                <w:color w:val="CC0000"/>
                <w:sz w:val="20"/>
              </w:rPr>
              <w:t>VN022</w:t>
            </w:r>
          </w:p>
        </w:tc>
        <w:tc>
          <w:tcPr>
            <w:tcW w:w="2268" w:type="dxa"/>
          </w:tcPr>
          <w:p>
            <w:r>
              <w:rPr>
                <w:rFonts w:ascii="Times New Roman" w:hAnsi="Times New Roman"/>
                <w:color w:val="CC0000"/>
                <w:sz w:val="20"/>
              </w:rPr>
              <w:t>UNICEF VN 2022</w:t>
            </w:r>
          </w:p>
        </w:tc>
        <w:tc>
          <w:tcPr>
            <w:tcW w:w="2551" w:type="dxa"/>
          </w:tcPr>
          <w:p>
            <w:r>
              <w:rPr>
                <w:rFonts w:ascii="Times New Roman" w:hAnsi="Times New Roman"/>
                <w:color w:val="CC0000"/>
                <w:sz w:val="20"/>
              </w:rPr>
              <w:t>47 % học thêm &gt; 3 h/tuần</w:t>
            </w:r>
          </w:p>
        </w:tc>
        <w:tc>
          <w:tcPr>
            <w:tcW w:w="2948" w:type="dxa"/>
          </w:tcPr>
          <w:p>
            <w:r>
              <w:rPr>
                <w:rFonts w:ascii="Times New Roman" w:hAnsi="Times New Roman"/>
                <w:color w:val="CC0000"/>
                <w:sz w:val="20"/>
              </w:rPr>
              <w:t>School factors multi-province</w:t>
            </w:r>
          </w:p>
        </w:tc>
      </w:tr>
      <w:tr>
        <w:tc>
          <w:tcPr>
            <w:tcW w:w="1020" w:type="dxa"/>
          </w:tcPr>
          <w:p>
            <w:r>
              <w:rPr>
                <w:rFonts w:ascii="Times New Roman" w:hAnsi="Times New Roman"/>
                <w:color w:val="CC0000"/>
                <w:sz w:val="20"/>
              </w:rPr>
              <w:t>VN025</w:t>
            </w:r>
          </w:p>
        </w:tc>
        <w:tc>
          <w:tcPr>
            <w:tcW w:w="2268" w:type="dxa"/>
          </w:tcPr>
          <w:p>
            <w:r>
              <w:rPr>
                <w:rFonts w:ascii="Times New Roman" w:hAnsi="Times New Roman"/>
                <w:color w:val="CC0000"/>
                <w:sz w:val="20"/>
              </w:rPr>
              <w:t>Phạm Thị Ngọc Hải Phòng</w:t>
            </w:r>
          </w:p>
        </w:tc>
        <w:tc>
          <w:tcPr>
            <w:tcW w:w="2551" w:type="dxa"/>
          </w:tcPr>
          <w:p>
            <w:r>
              <w:rPr>
                <w:rFonts w:ascii="Times New Roman" w:hAnsi="Times New Roman"/>
                <w:color w:val="CC0000"/>
                <w:sz w:val="20"/>
              </w:rPr>
              <w:t>Lo âu 53,8 % (Cộng Hiền)</w:t>
            </w:r>
          </w:p>
        </w:tc>
        <w:tc>
          <w:tcPr>
            <w:tcW w:w="2948" w:type="dxa"/>
          </w:tcPr>
          <w:p>
            <w:r>
              <w:rPr>
                <w:rFonts w:ascii="Times New Roman" w:hAnsi="Times New Roman"/>
                <w:color w:val="CC0000"/>
                <w:sz w:val="20"/>
              </w:rPr>
              <w:t>DASS-21 420 HS 2 cơ sở Vĩnh Bảo</w:t>
            </w:r>
          </w:p>
        </w:tc>
      </w:tr>
      <w:tr>
        <w:tc>
          <w:tcPr>
            <w:tcW w:w="1020" w:type="dxa"/>
          </w:tcPr>
          <w:p>
            <w:r>
              <w:rPr>
                <w:rFonts w:ascii="Times New Roman" w:hAnsi="Times New Roman"/>
                <w:color w:val="CC0000"/>
                <w:sz w:val="20"/>
              </w:rPr>
              <w:t>QT047</w:t>
            </w:r>
          </w:p>
        </w:tc>
        <w:tc>
          <w:tcPr>
            <w:tcW w:w="2268" w:type="dxa"/>
          </w:tcPr>
          <w:p>
            <w:r>
              <w:rPr>
                <w:rFonts w:ascii="Times New Roman" w:hAnsi="Times New Roman"/>
                <w:color w:val="CC0000"/>
                <w:sz w:val="20"/>
              </w:rPr>
              <w:t>Dong PLOS Ya An TQ 2025</w:t>
            </w:r>
          </w:p>
        </w:tc>
        <w:tc>
          <w:tcPr>
            <w:tcW w:w="2551" w:type="dxa"/>
          </w:tcPr>
          <w:p>
            <w:r>
              <w:rPr>
                <w:rFonts w:ascii="Times New Roman" w:hAnsi="Times New Roman"/>
                <w:color w:val="CC0000"/>
                <w:sz w:val="20"/>
              </w:rPr>
              <w:t>Lo âu 41,4 %; Tâm sự OR=0,22</w:t>
            </w:r>
          </w:p>
        </w:tc>
        <w:tc>
          <w:tcPr>
            <w:tcW w:w="2948" w:type="dxa"/>
          </w:tcPr>
          <w:p>
            <w:r>
              <w:rPr>
                <w:rFonts w:ascii="Times New Roman" w:hAnsi="Times New Roman"/>
                <w:color w:val="CC0000"/>
                <w:sz w:val="20"/>
              </w:rPr>
              <w:t>n=2.716 HS Ya An Tứ Xuyên — CƠ CHẾ BẢO VỆ</w:t>
            </w:r>
          </w:p>
        </w:tc>
      </w:tr>
      <w:tr>
        <w:tc>
          <w:tcPr>
            <w:tcW w:w="1020" w:type="dxa"/>
          </w:tcPr>
          <w:p>
            <w:r>
              <w:rPr>
                <w:rFonts w:ascii="Times New Roman" w:hAnsi="Times New Roman"/>
                <w:color w:val="CC0000"/>
                <w:sz w:val="20"/>
              </w:rPr>
              <w:t>QT015</w:t>
            </w:r>
          </w:p>
        </w:tc>
        <w:tc>
          <w:tcPr>
            <w:tcW w:w="2268" w:type="dxa"/>
          </w:tcPr>
          <w:p>
            <w:r>
              <w:rPr>
                <w:rFonts w:ascii="Times New Roman" w:hAnsi="Times New Roman"/>
                <w:color w:val="CC0000"/>
                <w:sz w:val="20"/>
              </w:rPr>
              <w:t>Zhu Suzhou 2025 BMC</w:t>
            </w:r>
          </w:p>
        </w:tc>
        <w:tc>
          <w:tcPr>
            <w:tcW w:w="2551" w:type="dxa"/>
          </w:tcPr>
          <w:p>
            <w:r>
              <w:rPr>
                <w:rFonts w:ascii="Times New Roman" w:hAnsi="Times New Roman"/>
                <w:color w:val="CC0000"/>
                <w:sz w:val="20"/>
              </w:rPr>
              <w:t>AOR = 13,71 (ngủ &lt; 5h)</w:t>
            </w:r>
          </w:p>
        </w:tc>
        <w:tc>
          <w:tcPr>
            <w:tcW w:w="2948" w:type="dxa"/>
          </w:tcPr>
          <w:p>
            <w:r>
              <w:rPr>
                <w:rFonts w:ascii="Times New Roman" w:hAnsi="Times New Roman"/>
                <w:color w:val="CC0000"/>
                <w:sz w:val="20"/>
              </w:rPr>
              <w:t>n=9.831 HS 2019-2023 — YẾU TỐ NGUY CƠ MẠNH NHẤT</w:t>
            </w:r>
          </w:p>
        </w:tc>
      </w:tr>
      <w:tr>
        <w:tc>
          <w:tcPr>
            <w:tcW w:w="1020" w:type="dxa"/>
          </w:tcPr>
          <w:p>
            <w:r>
              <w:rPr>
                <w:rFonts w:ascii="Times New Roman" w:hAnsi="Times New Roman"/>
                <w:color w:val="CC0000"/>
                <w:sz w:val="20"/>
              </w:rPr>
              <w:t>VN028</w:t>
            </w:r>
          </w:p>
        </w:tc>
        <w:tc>
          <w:tcPr>
            <w:tcW w:w="2268" w:type="dxa"/>
          </w:tcPr>
          <w:p>
            <w:r>
              <w:rPr>
                <w:rFonts w:ascii="Times New Roman" w:hAnsi="Times New Roman"/>
                <w:color w:val="CC0000"/>
                <w:sz w:val="20"/>
              </w:rPr>
              <w:t>Đào Thị Ngoãn HMU SV Y4 2025</w:t>
            </w:r>
          </w:p>
        </w:tc>
        <w:tc>
          <w:tcPr>
            <w:tcW w:w="2551" w:type="dxa"/>
          </w:tcPr>
          <w:p>
            <w:r>
              <w:rPr>
                <w:rFonts w:ascii="Times New Roman" w:hAnsi="Times New Roman"/>
                <w:color w:val="CC0000"/>
                <w:sz w:val="20"/>
              </w:rPr>
              <w:t>OR = 4,97 (điểm Giỏi)</w:t>
            </w:r>
          </w:p>
        </w:tc>
        <w:tc>
          <w:tcPr>
            <w:tcW w:w="2948" w:type="dxa"/>
          </w:tcPr>
          <w:p>
            <w:r>
              <w:rPr>
                <w:rFonts w:ascii="Times New Roman" w:hAnsi="Times New Roman"/>
                <w:color w:val="CC0000"/>
                <w:sz w:val="20"/>
              </w:rPr>
              <w:t>n=196 SV Y4 ĐH Y HN, perfectionism trap</w:t>
            </w:r>
          </w:p>
        </w:tc>
      </w:tr>
      <w:tr>
        <w:tc>
          <w:tcPr>
            <w:tcW w:w="1020" w:type="dxa"/>
          </w:tcPr>
          <w:p>
            <w:r>
              <w:rPr>
                <w:rFonts w:ascii="Times New Roman" w:hAnsi="Times New Roman"/>
                <w:color w:val="CC0000"/>
                <w:sz w:val="20"/>
              </w:rPr>
              <w:t>VN029</w:t>
            </w:r>
          </w:p>
        </w:tc>
        <w:tc>
          <w:tcPr>
            <w:tcW w:w="2268" w:type="dxa"/>
          </w:tcPr>
          <w:p>
            <w:r>
              <w:rPr>
                <w:rFonts w:ascii="Times New Roman" w:hAnsi="Times New Roman"/>
                <w:color w:val="CC0000"/>
                <w:sz w:val="20"/>
              </w:rPr>
              <w:t>Duong TPHCM 2025 Q1</w:t>
            </w:r>
          </w:p>
        </w:tc>
        <w:tc>
          <w:tcPr>
            <w:tcW w:w="2551" w:type="dxa"/>
          </w:tcPr>
          <w:p>
            <w:r>
              <w:rPr>
                <w:rFonts w:ascii="Times New Roman" w:hAnsi="Times New Roman"/>
                <w:color w:val="CC0000"/>
                <w:sz w:val="20"/>
              </w:rPr>
              <w:t>91,6 % đa hành vi nguy cơ</w:t>
            </w:r>
          </w:p>
        </w:tc>
        <w:tc>
          <w:tcPr>
            <w:tcW w:w="2948" w:type="dxa"/>
          </w:tcPr>
          <w:p>
            <w:r>
              <w:rPr>
                <w:rFonts w:ascii="Times New Roman" w:hAnsi="Times New Roman"/>
                <w:color w:val="CC0000"/>
                <w:sz w:val="20"/>
              </w:rPr>
              <w:t>n=2.631 HS TPHCM Soc Psychiatry Q1</w:t>
            </w:r>
          </w:p>
        </w:tc>
      </w:tr>
    </w:tbl>
    <w:p>
      <w:pPr>
        <w:pStyle w:val="Heading2"/>
      </w:pPr>
      <w:r>
        <w:rPr>
          <w:rFonts w:ascii="Times New Roman" w:hAnsi="Times New Roman"/>
          <w:color w:val="CC0000"/>
        </w:rPr>
        <w:t>V.2. Phân tích liên bài từ Orphan Facts</w:t>
      </w:r>
    </w:p>
    <w:p>
      <w:pPr>
        <w:jc w:val="both"/>
      </w:pPr>
      <w:r>
        <w:rPr>
          <w:rFonts w:ascii="Times New Roman" w:hAnsi="Times New Roman"/>
          <w:b/>
          <w:i w:val="0"/>
          <w:color w:val="CC0000"/>
          <w:sz w:val="24"/>
        </w:rPr>
        <w:t>Insight 1 — Áp lực học tập có OR ~11 lặp lại ở 4 NC độc lập:</w:t>
      </w:r>
    </w:p>
    <w:p>
      <w:pPr>
        <w:jc w:val="both"/>
      </w:pPr>
      <w:r>
        <w:rPr>
          <w:rFonts w:ascii="Times New Roman" w:hAnsi="Times New Roman"/>
          <w:b w:val="0"/>
          <w:i w:val="0"/>
          <w:color w:val="CC0000"/>
          <w:sz w:val="24"/>
        </w:rPr>
        <w:t>• VN001 Hoa 2024 Hà Nội: OR = 11,6</w:t>
      </w:r>
    </w:p>
    <w:p>
      <w:pPr>
        <w:jc w:val="both"/>
      </w:pPr>
      <w:r>
        <w:rPr>
          <w:rFonts w:ascii="Times New Roman" w:hAnsi="Times New Roman"/>
          <w:b w:val="0"/>
          <w:i w:val="0"/>
          <w:color w:val="CC0000"/>
          <w:sz w:val="24"/>
        </w:rPr>
        <w:t>• QT008 Wen 2020 rural China: OR = 11,58</w:t>
      </w:r>
    </w:p>
    <w:p>
      <w:pPr>
        <w:jc w:val="both"/>
      </w:pPr>
      <w:r>
        <w:rPr>
          <w:rFonts w:ascii="Times New Roman" w:hAnsi="Times New Roman"/>
          <w:b w:val="0"/>
          <w:i w:val="0"/>
          <w:color w:val="CC0000"/>
          <w:sz w:val="24"/>
        </w:rPr>
        <w:t>• VN020 Trần Hồ Vĩnh Lộc 2024 TPHCM: OR = 11,6</w:t>
      </w:r>
    </w:p>
    <w:p>
      <w:pPr>
        <w:jc w:val="both"/>
      </w:pPr>
      <w:r>
        <w:rPr>
          <w:rFonts w:ascii="Times New Roman" w:hAnsi="Times New Roman"/>
          <w:b w:val="0"/>
          <w:i w:val="0"/>
          <w:color w:val="CC0000"/>
          <w:sz w:val="24"/>
        </w:rPr>
        <w:t>• (tương tự Islam 2025 59 nước: OR = 6,84)</w:t>
      </w:r>
    </w:p>
    <w:p>
      <w:pPr>
        <w:jc w:val="both"/>
      </w:pPr>
      <w:r>
        <w:rPr>
          <w:rFonts w:ascii="Times New Roman" w:hAnsi="Times New Roman"/>
          <w:b/>
          <w:i w:val="0"/>
          <w:color w:val="CC0000"/>
          <w:sz w:val="24"/>
        </w:rPr>
        <w:t>Con số OR ≈ 11 ở 3 bối cảnh khác nhau (Hà Nội + TPHCM + rural TQ) cho thấy áp lực học tập là yếu tố nguy cơ có TÍNH NHẤT QUÁN rất cao xuyên văn hoá Đông Á. Đây là bằng chứng MẠNH cho việc can thiệp giảm áp lực học tập là ưu tiên số 1.</w:t>
      </w:r>
    </w:p>
    <w:p>
      <w:pPr>
        <w:jc w:val="both"/>
      </w:pPr>
      <w:r>
        <w:rPr>
          <w:rFonts w:ascii="Times New Roman" w:hAnsi="Times New Roman"/>
          <w:b/>
          <w:i w:val="0"/>
          <w:color w:val="CC0000"/>
          <w:sz w:val="24"/>
        </w:rPr>
        <w:t>Insight 2 — Yếu tố bảo vệ mạnh nhất: kênh giao tiếp gia đình:</w:t>
      </w:r>
    </w:p>
    <w:p>
      <w:pPr>
        <w:jc w:val="both"/>
      </w:pPr>
      <w:r>
        <w:rPr>
          <w:rFonts w:ascii="Times New Roman" w:hAnsi="Times New Roman"/>
          <w:b w:val="0"/>
          <w:i w:val="0"/>
          <w:color w:val="CC0000"/>
          <w:sz w:val="24"/>
        </w:rPr>
        <w:t>• QT047 Dong 2025: Tâm sự với gia đình OR = 0,22 (giảm 78 % trầm cảm, n = 2.716 TQ)</w:t>
      </w:r>
    </w:p>
    <w:p>
      <w:pPr>
        <w:jc w:val="both"/>
      </w:pPr>
      <w:r>
        <w:rPr>
          <w:rFonts w:ascii="Times New Roman" w:hAnsi="Times New Roman"/>
          <w:b/>
          <w:i w:val="0"/>
          <w:color w:val="CC0000"/>
          <w:sz w:val="24"/>
        </w:rPr>
        <w:t>Con số OR = 0,22 là yếu tố bảo vệ mạnh nhất được báo cáo trong toàn bộ 60 bài. Ngược chiều với áp lực học tập OR = 11, nó gợi ý rằng KHÔNG CHỈ giảm yếu tố nguy cơ mà còn CẦN TĂNG yếu tố bảo vệ (family communication) song song. Đây là cơ sở mạnh cho module "tập huấn kỹ năng giao tiếp cha mẹ – con" trong đề cương VN.</w:t>
      </w:r>
    </w:p>
    <w:p>
      <w:pPr>
        <w:jc w:val="both"/>
      </w:pPr>
      <w:r>
        <w:rPr>
          <w:rFonts w:ascii="Times New Roman" w:hAnsi="Times New Roman"/>
          <w:b/>
          <w:i w:val="0"/>
          <w:color w:val="CC0000"/>
          <w:sz w:val="24"/>
        </w:rPr>
        <w:t>Insight 3 — Yếu tố nguy cơ bất ngờ: Ngủ &lt; 5 giờ AOR = 13,71:</w:t>
      </w:r>
    </w:p>
    <w:p>
      <w:pPr>
        <w:jc w:val="both"/>
      </w:pPr>
      <w:r>
        <w:rPr>
          <w:rFonts w:ascii="Times New Roman" w:hAnsi="Times New Roman"/>
          <w:b w:val="0"/>
          <w:i w:val="0"/>
          <w:color w:val="CC0000"/>
          <w:sz w:val="24"/>
        </w:rPr>
        <w:t>• QT015 Zhu 2025 BMC (Suzhou n = 9.831): AOR = 13,71 cho "trầm cảm chắc chắn"</w:t>
      </w:r>
    </w:p>
    <w:p>
      <w:pPr>
        <w:jc w:val="both"/>
      </w:pPr>
      <w:r>
        <w:rPr>
          <w:rFonts w:ascii="Times New Roman" w:hAnsi="Times New Roman"/>
          <w:b/>
          <w:i w:val="0"/>
          <w:color w:val="CC0000"/>
          <w:sz w:val="24"/>
        </w:rPr>
        <w:t>Đây là OR MẠNH NHẤT trong toàn bộ 60 bài cho bất kỳ yếu tố nguy cơ nào. Giấc ngủ &lt; 5 giờ làm tăng nguy cơ trầm cảm lâm sàng gấp gần 14 lần — con số có ý nghĩa thực hành cực cao. Can thiệp cải thiện giấc ngủ (bedtime hygiene, giảm MXH tối) có thể là chiến lược phòng ngừa RẺ và HIỆU QUẢ nhất.</w:t>
      </w:r>
    </w:p>
    <w:p>
      <w:pPr>
        <w:jc w:val="both"/>
      </w:pPr>
      <w:r>
        <w:rPr>
          <w:rFonts w:ascii="Times New Roman" w:hAnsi="Times New Roman"/>
          <w:b/>
          <w:i w:val="0"/>
          <w:color w:val="CC0000"/>
          <w:sz w:val="24"/>
        </w:rPr>
        <w:t>Insight 4 — Perfectionism Trap ở SV Y và HS chuyên:</w:t>
      </w:r>
    </w:p>
    <w:p>
      <w:pPr>
        <w:jc w:val="both"/>
      </w:pPr>
      <w:r>
        <w:rPr>
          <w:rFonts w:ascii="Times New Roman" w:hAnsi="Times New Roman"/>
          <w:b w:val="0"/>
          <w:i w:val="0"/>
          <w:color w:val="CC0000"/>
          <w:sz w:val="24"/>
        </w:rPr>
        <w:t>• VN028 Đào Thị Ngoãn 2025 (SV năm 4 ĐH Y Hà Nội): OR = 4,97 cho nhóm điểm GIỎI (so với Khá – TB)</w:t>
      </w:r>
    </w:p>
    <w:p>
      <w:pPr>
        <w:jc w:val="both"/>
      </w:pPr>
      <w:r>
        <w:rPr>
          <w:rFonts w:ascii="Times New Roman" w:hAnsi="Times New Roman"/>
          <w:b w:val="0"/>
          <w:i w:val="0"/>
          <w:color w:val="CC0000"/>
          <w:sz w:val="24"/>
        </w:rPr>
        <w:t>• Trần Thị Mỵ Lương 2020 (HS THPT chuyên): 67,5 % cảm thấy "vô dụng"</w:t>
      </w:r>
    </w:p>
    <w:p>
      <w:pPr>
        <w:jc w:val="both"/>
      </w:pPr>
      <w:r>
        <w:rPr>
          <w:rFonts w:ascii="Times New Roman" w:hAnsi="Times New Roman"/>
          <w:b/>
          <w:i w:val="0"/>
          <w:color w:val="CC0000"/>
          <w:sz w:val="24"/>
        </w:rPr>
        <w:t>Hiện tượng nghịch lý: học sinh/SV GIỎI NHẤT có nguy cơ SKTT CAO nhất. Đây là "perfectionism trap" cần được chú ý đặc biệt trong các trường chuyên, khoá Y/Công nghệ.</w:t>
      </w:r>
    </w:p>
    <w:p>
      <w:pPr>
        <w:jc w:val="both"/>
      </w:pPr>
      <w:r>
        <w:rPr>
          <w:rFonts w:ascii="Times New Roman" w:hAnsi="Times New Roman"/>
          <w:b/>
          <w:i w:val="0"/>
          <w:color w:val="CC0000"/>
          <w:sz w:val="24"/>
        </w:rPr>
        <w:t>Insight 5 — Đồng tồn tại hành vi nguy cơ (91,6 %):</w:t>
      </w:r>
    </w:p>
    <w:p>
      <w:pPr>
        <w:jc w:val="both"/>
      </w:pPr>
      <w:r>
        <w:rPr>
          <w:rFonts w:ascii="Times New Roman" w:hAnsi="Times New Roman"/>
          <w:b w:val="0"/>
          <w:i w:val="0"/>
          <w:color w:val="CC0000"/>
          <w:sz w:val="24"/>
        </w:rPr>
        <w:t>• VN029 Duong 2025 (n = 2.631 HS TPHCM): 91,6 % HS tham gia ≥ 2 hành vi nguy cơ sức khoẻ</w:t>
      </w:r>
    </w:p>
    <w:p>
      <w:pPr>
        <w:jc w:val="both"/>
      </w:pPr>
      <w:r>
        <w:rPr>
          <w:rFonts w:ascii="Times New Roman" w:hAnsi="Times New Roman"/>
          <w:b/>
          <w:i w:val="0"/>
          <w:color w:val="CC0000"/>
          <w:sz w:val="24"/>
        </w:rPr>
        <w:t>Gần như MỌI HS có ≥ 2 hành vi nguy cơ (thiếu vận động 79,9 %, thiếu ngủ, ăn uống không lành mạnh, hành vi tình dục không an toàn, v.v.). Các hành vi nguy cơ CO-OCCUR — không thể can thiệp đơn lẻ. Cần tiếp cận INTEGRATED — can thiệp đa thành phần nhắm đồng thời nhiều hành vi.</w:t>
      </w:r>
    </w:p>
    <w:p>
      <w:pPr>
        <w:pStyle w:val="Heading2"/>
      </w:pPr>
      <w:r>
        <w:rPr>
          <w:rFonts w:ascii="Times New Roman" w:hAnsi="Times New Roman"/>
          <w:color w:val="CC0000"/>
        </w:rPr>
        <w:t>V.3. Ma trận Phương pháp × Kết cục từ Knowledge Graph</w:t>
      </w:r>
    </w:p>
    <w:p>
      <w:pPr>
        <w:jc w:val="both"/>
      </w:pPr>
      <w:r>
        <w:rPr>
          <w:rFonts w:ascii="Times New Roman" w:hAnsi="Times New Roman"/>
          <w:b w:val="0"/>
          <w:i w:val="0"/>
          <w:color w:val="CC0000"/>
          <w:sz w:val="24"/>
        </w:rPr>
        <w:t>KG v1 đã phân loại 60 bài theo cặp (phương pháp, kết cục) và tạo heatmap trực quan. CBT nổi bật với 14 bài đo lo âu, 7 bài đo trầm cảm, 6 bài đo SAD, 5 bài đo stress — phương pháp được nghiên cứu nhiều nhất.</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Heatmap Method × Outcome từ KG v1 (60 papers)</w:t>
      </w:r>
    </w:p>
    <w:p>
      <w:pPr>
        <w:pStyle w:val="Heading2"/>
      </w:pPr>
      <w:r>
        <w:rPr>
          <w:rFonts w:ascii="Times New Roman" w:hAnsi="Times New Roman"/>
          <w:color w:val="CC0000"/>
        </w:rPr>
        <w:t>V.4. VN030 Happy House — Bản dịch đầy đủ đã có (cập nhật v4)</w:t>
      </w:r>
    </w:p>
    <w:p>
      <w:pPr>
        <w:jc w:val="both"/>
      </w:pPr>
      <w:r>
        <w:rPr>
          <w:rFonts w:ascii="Times New Roman" w:hAnsi="Times New Roman"/>
          <w:b w:val="0"/>
          <w:i/>
          <w:color w:val="CC0000"/>
          <w:sz w:val="24"/>
        </w:rPr>
        <w:t>Trong v3, phần Happy House chỉ dựa trên tóm tắt từ Semantic Scholar (8 câu). Phiên bản v4 đã có BẢN DỊCH ĐẦY ĐỦ (03_Ban-dich/VN030_Tran_HappyHouse_Cambridge_2023.docx — 12.881 chars, 5 bảng) được rút từ full text PMC10643236. Các chi tiết bổ sung:</w:t>
      </w:r>
    </w:p>
    <w:p>
      <w:pPr>
        <w:jc w:val="both"/>
      </w:pPr>
      <w:r>
        <w:rPr>
          <w:rFonts w:ascii="Times New Roman" w:hAnsi="Times New Roman"/>
          <w:b/>
          <w:i w:val="0"/>
          <w:color w:val="CC0000"/>
          <w:sz w:val="24"/>
        </w:rPr>
        <w:t>Tác giả đầy đủ:</w:t>
      </w:r>
    </w:p>
    <w:p>
      <w:pPr>
        <w:jc w:val="both"/>
      </w:pPr>
      <w:r>
        <w:rPr>
          <w:rFonts w:ascii="Times New Roman" w:hAnsi="Times New Roman"/>
          <w:b w:val="0"/>
          <w:i w:val="0"/>
          <w:color w:val="CC0000"/>
          <w:sz w:val="24"/>
        </w:rPr>
        <w:t>Thach Duc Tran (Monash), Huong Nguyen (Hanoi University of Public Health), Ian Shochet (QUT), Nga Nguyen, Nga La, Astrid Wurfl, Jayne Orr, Hau Nguyen, Ruby Stocker, Jane Fisher (Monash). Trial reg: ACTRN12620000088943. Funding: NHMRC (GNT1158429) + NAFOSTED (NHMRC.108.01-2018.02).</w:t>
      </w:r>
    </w:p>
    <w:p>
      <w:pPr>
        <w:jc w:val="both"/>
      </w:pPr>
      <w:r>
        <w:rPr>
          <w:rFonts w:ascii="Times New Roman" w:hAnsi="Times New Roman"/>
          <w:b/>
          <w:i w:val="0"/>
          <w:color w:val="CC0000"/>
          <w:sz w:val="24"/>
        </w:rPr>
        <w:t>Thiết kế chi tiết:</w:t>
      </w:r>
    </w:p>
    <w:p>
      <w:pPr>
        <w:jc w:val="both"/>
      </w:pPr>
      <w:r>
        <w:rPr>
          <w:rFonts w:ascii="Times New Roman" w:hAnsi="Times New Roman"/>
          <w:b w:val="0"/>
          <w:i w:val="0"/>
          <w:color w:val="CC0000"/>
          <w:sz w:val="24"/>
        </w:rPr>
        <w:t>• 8 trường THPT Hà Nội (4 can thiệp + 4 đối chứng)</w:t>
      </w:r>
    </w:p>
    <w:p>
      <w:pPr>
        <w:jc w:val="both"/>
      </w:pPr>
      <w:r>
        <w:rPr>
          <w:rFonts w:ascii="Times New Roman" w:hAnsi="Times New Roman"/>
          <w:b w:val="0"/>
          <w:i w:val="0"/>
          <w:color w:val="CC0000"/>
          <w:sz w:val="24"/>
        </w:rPr>
        <w:t>• 1.084 HS lớp 10 (96,1 % tỷ lệ tham gia từ 1.128 đủ điều kiện)</w:t>
      </w:r>
    </w:p>
    <w:p>
      <w:pPr>
        <w:jc w:val="both"/>
      </w:pPr>
      <w:r>
        <w:rPr>
          <w:rFonts w:ascii="Times New Roman" w:hAnsi="Times New Roman"/>
          <w:b w:val="0"/>
          <w:i w:val="0"/>
          <w:color w:val="CC0000"/>
          <w:sz w:val="24"/>
        </w:rPr>
        <w:t>• Phân bổ: 531 can thiệp + 552 đối chứng</w:t>
      </w:r>
    </w:p>
    <w:p>
      <w:pPr>
        <w:jc w:val="both"/>
      </w:pPr>
      <w:r>
        <w:rPr>
          <w:rFonts w:ascii="Times New Roman" w:hAnsi="Times New Roman"/>
          <w:b w:val="0"/>
          <w:i w:val="0"/>
          <w:color w:val="CC0000"/>
          <w:sz w:val="24"/>
        </w:rPr>
        <w:t>• Tuổi 15-16; Nữ ~60 %; Đô thị ~50 %</w:t>
      </w:r>
    </w:p>
    <w:p>
      <w:pPr>
        <w:jc w:val="both"/>
      </w:pPr>
      <w:r>
        <w:rPr>
          <w:rFonts w:ascii="Times New Roman" w:hAnsi="Times New Roman"/>
          <w:b w:val="0"/>
          <w:i w:val="0"/>
          <w:color w:val="CC0000"/>
          <w:sz w:val="24"/>
        </w:rPr>
        <w:t>• CESD-R ban đầu: 11,4 ± 12,2 (đối chứng) vs 12,0 ± 12,0 (can thiệp), p = 0,729</w:t>
      </w:r>
    </w:p>
    <w:p>
      <w:pPr>
        <w:jc w:val="both"/>
      </w:pPr>
      <w:r>
        <w:rPr>
          <w:rFonts w:ascii="Times New Roman" w:hAnsi="Times New Roman"/>
          <w:b w:val="0"/>
          <w:i w:val="0"/>
          <w:color w:val="CC0000"/>
          <w:sz w:val="24"/>
        </w:rPr>
        <w:t>• 6 buổi × 90 phút / 6 tuần, thay cho Giáo dục Công dân</w:t>
      </w:r>
    </w:p>
    <w:p>
      <w:pPr>
        <w:jc w:val="both"/>
      </w:pPr>
      <w:r>
        <w:rPr>
          <w:rFonts w:ascii="Times New Roman" w:hAnsi="Times New Roman"/>
          <w:b w:val="0"/>
          <w:i w:val="0"/>
          <w:color w:val="CC0000"/>
          <w:sz w:val="24"/>
        </w:rPr>
        <w:t>• 95 % HS hoàn thành 6/6 buổi, 100 % fidelity</w:t>
      </w:r>
    </w:p>
    <w:p>
      <w:pPr>
        <w:jc w:val="both"/>
      </w:pPr>
      <w:r>
        <w:rPr>
          <w:rFonts w:ascii="Times New Roman" w:hAnsi="Times New Roman"/>
          <w:b w:val="0"/>
          <w:i w:val="0"/>
          <w:color w:val="CC0000"/>
          <w:sz w:val="24"/>
        </w:rPr>
        <w:t>• Mất mẫu &lt; 3 % ở mọi thời điểm</w:t>
      </w:r>
    </w:p>
    <w:p>
      <w:pPr>
        <w:jc w:val="both"/>
      </w:pPr>
      <w:r>
        <w:rPr>
          <w:rFonts w:ascii="Times New Roman" w:hAnsi="Times New Roman"/>
          <w:b/>
          <w:i w:val="0"/>
          <w:color w:val="CC0000"/>
          <w:sz w:val="24"/>
        </w:rPr>
        <w:t>Kết quả chính xác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701"/>
        <w:gridCol w:w="793"/>
      </w:tblGrid>
      <w:tr>
        <w:tc>
          <w:tcPr>
            <w:tcW w:w="1134" w:type="dxa"/>
            <w:shd w:fill="FFE4E1" w:val="clear"/>
          </w:tcPr>
          <w:p>
            <w:pPr>
              <w:jc w:val="center"/>
            </w:pPr>
            <w:r>
              <w:rPr>
                <w:rFonts w:ascii="Times New Roman" w:hAnsi="Times New Roman"/>
                <w:b/>
                <w:color w:val="CC0000"/>
                <w:sz w:val="20"/>
              </w:rPr>
              <w:t>Thời điểm</w:t>
            </w:r>
          </w:p>
        </w:tc>
        <w:tc>
          <w:tcPr>
            <w:tcW w:w="1701" w:type="dxa"/>
            <w:shd w:fill="FFE4E1" w:val="clear"/>
          </w:tcPr>
          <w:p>
            <w:pPr>
              <w:jc w:val="center"/>
            </w:pPr>
            <w:r>
              <w:rPr>
                <w:rFonts w:ascii="Times New Roman" w:hAnsi="Times New Roman"/>
                <w:b/>
                <w:color w:val="CC0000"/>
                <w:sz w:val="20"/>
              </w:rPr>
              <w:t>Kết cục</w:t>
            </w:r>
          </w:p>
        </w:tc>
        <w:tc>
          <w:tcPr>
            <w:tcW w:w="1587" w:type="dxa"/>
            <w:shd w:fill="FFE4E1" w:val="clear"/>
          </w:tcPr>
          <w:p>
            <w:pPr>
              <w:jc w:val="center"/>
            </w:pPr>
            <w:r>
              <w:rPr>
                <w:rFonts w:ascii="Times New Roman" w:hAnsi="Times New Roman"/>
                <w:b/>
                <w:color w:val="CC0000"/>
                <w:sz w:val="20"/>
              </w:rPr>
              <w:t>Đối chứng (%)</w:t>
            </w:r>
          </w:p>
        </w:tc>
        <w:tc>
          <w:tcPr>
            <w:tcW w:w="1587" w:type="dxa"/>
            <w:shd w:fill="FFE4E1" w:val="clear"/>
          </w:tcPr>
          <w:p>
            <w:pPr>
              <w:jc w:val="center"/>
            </w:pPr>
            <w:r>
              <w:rPr>
                <w:rFonts w:ascii="Times New Roman" w:hAnsi="Times New Roman"/>
                <w:b/>
                <w:color w:val="CC0000"/>
                <w:sz w:val="20"/>
              </w:rPr>
              <w:t>Can thiệp (%)</w:t>
            </w:r>
          </w:p>
        </w:tc>
        <w:tc>
          <w:tcPr>
            <w:tcW w:w="1701" w:type="dxa"/>
            <w:shd w:fill="FFE4E1" w:val="clear"/>
          </w:tcPr>
          <w:p>
            <w:pPr>
              <w:jc w:val="center"/>
            </w:pPr>
            <w:r>
              <w:rPr>
                <w:rFonts w:ascii="Times New Roman" w:hAnsi="Times New Roman"/>
                <w:b/>
                <w:color w:val="CC0000"/>
                <w:sz w:val="20"/>
              </w:rPr>
              <w:t>aOR (KTC 95 %)</w:t>
            </w:r>
          </w:p>
        </w:tc>
        <w:tc>
          <w:tcPr>
            <w:tcW w:w="793" w:type="dxa"/>
            <w:shd w:fill="FFE4E1" w:val="clear"/>
          </w:tcPr>
          <w:p>
            <w:pPr>
              <w:jc w:val="center"/>
            </w:pPr>
            <w:r>
              <w:rPr>
                <w:rFonts w:ascii="Times New Roman" w:hAnsi="Times New Roman"/>
                <w:b/>
                <w:color w:val="CC0000"/>
                <w:sz w:val="20"/>
              </w:rPr>
              <w:t>p</w:t>
            </w:r>
          </w:p>
        </w:tc>
      </w:tr>
      <w:tr>
        <w:tc>
          <w:tcPr>
            <w:tcW w:w="1134" w:type="dxa"/>
          </w:tcPr>
          <w:p>
            <w:r>
              <w:rPr>
                <w:rFonts w:ascii="Times New Roman" w:hAnsi="Times New Roman"/>
                <w:color w:val="CC0000"/>
                <w:sz w:val="20"/>
              </w:rPr>
              <w:t>2 tuần</w:t>
            </w:r>
          </w:p>
        </w:tc>
        <w:tc>
          <w:tcPr>
            <w:tcW w:w="1701" w:type="dxa"/>
          </w:tcPr>
          <w:p>
            <w:r>
              <w:rPr>
                <w:rFonts w:ascii="Times New Roman" w:hAnsi="Times New Roman"/>
                <w:color w:val="CC0000"/>
                <w:sz w:val="20"/>
              </w:rPr>
              <w:t>CESD-R ≥ 16</w:t>
            </w:r>
          </w:p>
        </w:tc>
        <w:tc>
          <w:tcPr>
            <w:tcW w:w="1587" w:type="dxa"/>
          </w:tcPr>
          <w:p>
            <w:r>
              <w:rPr>
                <w:rFonts w:ascii="Times New Roman" w:hAnsi="Times New Roman"/>
                <w:color w:val="CC0000"/>
                <w:sz w:val="20"/>
              </w:rPr>
              <w:t>28,6 %</w:t>
            </w:r>
          </w:p>
        </w:tc>
        <w:tc>
          <w:tcPr>
            <w:tcW w:w="1587" w:type="dxa"/>
          </w:tcPr>
          <w:p>
            <w:r>
              <w:rPr>
                <w:rFonts w:ascii="Times New Roman" w:hAnsi="Times New Roman"/>
                <w:color w:val="CC0000"/>
                <w:sz w:val="20"/>
              </w:rPr>
              <w:t>23,9 %</w:t>
            </w:r>
          </w:p>
        </w:tc>
        <w:tc>
          <w:tcPr>
            <w:tcW w:w="1701" w:type="dxa"/>
          </w:tcPr>
          <w:p>
            <w:r>
              <w:rPr>
                <w:rFonts w:ascii="Times New Roman" w:hAnsi="Times New Roman"/>
                <w:color w:val="CC0000"/>
                <w:sz w:val="20"/>
              </w:rPr>
              <w:t>0,56 (0,36–0,88)</w:t>
            </w:r>
          </w:p>
        </w:tc>
        <w:tc>
          <w:tcPr>
            <w:tcW w:w="793" w:type="dxa"/>
          </w:tcPr>
          <w:p>
            <w:r>
              <w:rPr>
                <w:rFonts w:ascii="Times New Roman" w:hAnsi="Times New Roman"/>
                <w:color w:val="CC0000"/>
                <w:sz w:val="20"/>
              </w:rPr>
              <w:t>0,011</w:t>
            </w:r>
          </w:p>
        </w:tc>
      </w:tr>
      <w:tr>
        <w:tc>
          <w:tcPr>
            <w:tcW w:w="1134" w:type="dxa"/>
          </w:tcPr>
          <w:p>
            <w:r>
              <w:rPr>
                <w:rFonts w:ascii="Times New Roman" w:hAnsi="Times New Roman"/>
                <w:color w:val="CC0000"/>
                <w:sz w:val="20"/>
              </w:rPr>
              <w:t>6 tháng</w:t>
            </w:r>
          </w:p>
        </w:tc>
        <w:tc>
          <w:tcPr>
            <w:tcW w:w="1701" w:type="dxa"/>
          </w:tcPr>
          <w:p>
            <w:r>
              <w:rPr>
                <w:rFonts w:ascii="Times New Roman" w:hAnsi="Times New Roman"/>
                <w:color w:val="CC0000"/>
                <w:sz w:val="20"/>
              </w:rPr>
              <w:t>CESD-R ≥ 16</w:t>
            </w:r>
          </w:p>
        </w:tc>
        <w:tc>
          <w:tcPr>
            <w:tcW w:w="1587" w:type="dxa"/>
          </w:tcPr>
          <w:p>
            <w:r>
              <w:rPr>
                <w:rFonts w:ascii="Times New Roman" w:hAnsi="Times New Roman"/>
                <w:color w:val="CC0000"/>
                <w:sz w:val="20"/>
              </w:rPr>
              <w:t>29,2 %</w:t>
            </w:r>
          </w:p>
        </w:tc>
        <w:tc>
          <w:tcPr>
            <w:tcW w:w="1587" w:type="dxa"/>
          </w:tcPr>
          <w:p>
            <w:r>
              <w:rPr>
                <w:rFonts w:ascii="Times New Roman" w:hAnsi="Times New Roman"/>
                <w:color w:val="CC0000"/>
                <w:sz w:val="20"/>
              </w:rPr>
              <w:t>26,3 %</w:t>
            </w:r>
          </w:p>
        </w:tc>
        <w:tc>
          <w:tcPr>
            <w:tcW w:w="1701" w:type="dxa"/>
          </w:tcPr>
          <w:p>
            <w:r>
              <w:rPr>
                <w:rFonts w:ascii="Times New Roman" w:hAnsi="Times New Roman"/>
                <w:color w:val="CC0000"/>
                <w:sz w:val="20"/>
              </w:rPr>
              <w:t>0,75 (0,51–1,09)</w:t>
            </w:r>
          </w:p>
        </w:tc>
        <w:tc>
          <w:tcPr>
            <w:tcW w:w="793" w:type="dxa"/>
          </w:tcPr>
          <w:p>
            <w:r>
              <w:rPr>
                <w:rFonts w:ascii="Times New Roman" w:hAnsi="Times New Roman"/>
                <w:color w:val="CC0000"/>
                <w:sz w:val="20"/>
              </w:rPr>
              <w:t>0,132</w:t>
            </w:r>
          </w:p>
        </w:tc>
      </w:tr>
    </w:tbl>
    <w:p>
      <w:pPr>
        <w:jc w:val="both"/>
      </w:pPr>
      <w:r>
        <w:rPr>
          <w:rFonts w:ascii="Times New Roman" w:hAnsi="Times New Roman"/>
          <w:b w:val="0"/>
          <w:i/>
          <w:color w:val="CC0000"/>
          <w:sz w:val="24"/>
        </w:rPr>
        <w:t>Cohen d = 0,11 cho trầm cảm (post) — ở percentile 25 so với các chương trình phổ quát khác; meta trung vị là 0,18. CSES problem-focused và social support-seeking DUY TRÌ ý nghĩa thống kê ở cả 2 và 6 tháng (kỹ năng được học có thể giữ lại lâu dài, dù triệu chứng quay lại).</w:t>
      </w:r>
    </w:p>
    <w:p>
      <w:pPr>
        <w:pStyle w:val="Heading2"/>
      </w:pPr>
      <w:r>
        <w:rPr>
          <w:rFonts w:ascii="Times New Roman" w:hAnsi="Times New Roman"/>
          <w:color w:val="CC0000"/>
        </w:rPr>
        <w:t>V.5. Thống kê Knowledge Graph v1 + RAG v6</w:t>
      </w:r>
    </w:p>
    <w:p>
      <w:pPr>
        <w:jc w:val="both"/>
      </w:pPr>
      <w:r>
        <w:rPr>
          <w:rFonts w:ascii="Times New Roman" w:hAnsi="Times New Roman"/>
          <w:b/>
          <w:i w:val="0"/>
          <w:color w:val="CC0000"/>
          <w:sz w:val="24"/>
        </w:rPr>
        <w:t>Knowledge Graph v1:</w:t>
      </w:r>
    </w:p>
    <w:p>
      <w:pPr>
        <w:jc w:val="both"/>
      </w:pPr>
      <w:r>
        <w:rPr>
          <w:rFonts w:ascii="Times New Roman" w:hAnsi="Times New Roman"/>
          <w:b w:val="0"/>
          <w:i w:val="0"/>
          <w:color w:val="CC0000"/>
          <w:sz w:val="24"/>
        </w:rPr>
        <w:t>• 218 nodes: 60 Papers + 33 SampleSize + 19 Country + 13 Method + 13 Scale + 12 Year + 5 Outcome + 62 EffectSize + 1 Journal</w:t>
      </w:r>
    </w:p>
    <w:p>
      <w:pPr>
        <w:jc w:val="both"/>
      </w:pPr>
      <w:r>
        <w:rPr>
          <w:rFonts w:ascii="Times New Roman" w:hAnsi="Times New Roman"/>
          <w:b w:val="0"/>
          <w:i w:val="0"/>
          <w:color w:val="CC0000"/>
          <w:sz w:val="24"/>
        </w:rPr>
        <w:t>• 573 edges: CONDUCTED_IN (151), MEASURED (146), REPORTED_ES (79), USED_SCALE (65), HAS_YEAR (54), USED_METHOD (44), HAS_N (33), PUBLISHED_IN (1)</w:t>
      </w:r>
    </w:p>
    <w:p>
      <w:pPr>
        <w:jc w:val="both"/>
      </w:pPr>
      <w:r>
        <w:rPr>
          <w:rFonts w:ascii="Times New Roman" w:hAnsi="Times New Roman"/>
          <w:b w:val="0"/>
          <w:i w:val="0"/>
          <w:color w:val="CC0000"/>
          <w:sz w:val="24"/>
        </w:rPr>
        <w:t>• Validation rules R1-R8: 0 critical violations (ngoại trừ 1 bài thiếu outcome+method — QT051 Menon abstract only)</w:t>
      </w:r>
    </w:p>
    <w:p>
      <w:pPr>
        <w:jc w:val="both"/>
      </w:pPr>
      <w:r>
        <w:rPr>
          <w:rFonts w:ascii="Times New Roman" w:hAnsi="Times New Roman"/>
          <w:b w:val="0"/>
          <w:i w:val="0"/>
          <w:color w:val="CC0000"/>
          <w:sz w:val="24"/>
        </w:rPr>
        <w:t>• Cross-check vs Report v3: 33 orphan facts, 1 ghost claim (false positive)</w:t>
      </w:r>
    </w:p>
    <w:p>
      <w:pPr>
        <w:jc w:val="both"/>
      </w:pPr>
      <w:r>
        <w:rPr>
          <w:rFonts w:ascii="Times New Roman" w:hAnsi="Times New Roman"/>
          <w:b w:val="0"/>
          <w:i w:val="0"/>
          <w:color w:val="CC0000"/>
          <w:sz w:val="24"/>
        </w:rPr>
        <w:t>• Scripts: 06_Scripts/kg_build_v1.py, kg_validate_v1.py, kg_report_crosscheck.py, kg_visualize.py</w:t>
      </w:r>
    </w:p>
    <w:p>
      <w:pPr>
        <w:jc w:val="both"/>
      </w:pPr>
      <w:r>
        <w:rPr>
          <w:rFonts w:ascii="Times New Roman" w:hAnsi="Times New Roman"/>
          <w:b/>
          <w:i w:val="0"/>
          <w:color w:val="CC0000"/>
          <w:sz w:val="24"/>
        </w:rPr>
        <w:t>RAG v6 Multi-Source:</w:t>
      </w:r>
    </w:p>
    <w:p>
      <w:pPr>
        <w:jc w:val="both"/>
      </w:pPr>
      <w:r>
        <w:rPr>
          <w:rFonts w:ascii="Times New Roman" w:hAnsi="Times New Roman"/>
          <w:b w:val="0"/>
          <w:i w:val="0"/>
          <w:color w:val="CC0000"/>
          <w:sz w:val="24"/>
        </w:rPr>
        <w:t>• Collection: rag_v6_multisource (2.393 chunks, 130 nguồn)</w:t>
      </w:r>
    </w:p>
    <w:p>
      <w:pPr>
        <w:jc w:val="both"/>
      </w:pPr>
      <w:r>
        <w:rPr>
          <w:rFonts w:ascii="Times New Roman" w:hAnsi="Times New Roman"/>
          <w:b w:val="0"/>
          <w:i w:val="0"/>
          <w:color w:val="CC0000"/>
          <w:sz w:val="24"/>
        </w:rPr>
        <w:t>• Sources: Report v3 + 68 summaries + 61 translations</w:t>
      </w:r>
    </w:p>
    <w:p>
      <w:pPr>
        <w:jc w:val="both"/>
      </w:pPr>
      <w:r>
        <w:rPr>
          <w:rFonts w:ascii="Times New Roman" w:hAnsi="Times New Roman"/>
          <w:b w:val="0"/>
          <w:i w:val="0"/>
          <w:color w:val="CC0000"/>
          <w:sz w:val="24"/>
        </w:rPr>
        <w:t>• Embedding: paraphrase-multilingual-MiniLM-L12-v2</w:t>
      </w:r>
    </w:p>
    <w:p>
      <w:pPr>
        <w:jc w:val="both"/>
      </w:pPr>
      <w:r>
        <w:rPr>
          <w:rFonts w:ascii="Times New Roman" w:hAnsi="Times New Roman"/>
          <w:b w:val="0"/>
          <w:i w:val="0"/>
          <w:color w:val="CC0000"/>
          <w:sz w:val="24"/>
        </w:rPr>
        <w:t>• Smoke test: 9/10 PASS (90 %) — tăng từ 4/5 (v5) và 4/5 (v4 hybrid)</w:t>
      </w:r>
    </w:p>
    <w:p>
      <w:pPr>
        <w:jc w:val="both"/>
      </w:pPr>
      <w:r>
        <w:rPr>
          <w:rFonts w:ascii="Times New Roman" w:hAnsi="Times New Roman"/>
          <w:b w:val="0"/>
          <w:i w:val="0"/>
          <w:color w:val="CC0000"/>
          <w:sz w:val="24"/>
        </w:rPr>
        <w:t>• Các query tiếng Việt có dấu (Dong, Hoa, Trần Thảo Vi) đều PASS</w:t>
      </w:r>
    </w:p>
    <w:p>
      <w:pPr>
        <w:jc w:val="both"/>
      </w:pPr>
      <w:r>
        <w:rPr>
          <w:rFonts w:ascii="Times New Roman" w:hAnsi="Times New Roman"/>
          <w:b w:val="0"/>
          <w:i w:val="0"/>
          <w:color w:val="CC0000"/>
          <w:sz w:val="24"/>
        </w:rPr>
        <w:t>• Script: 06_Scripts/rag_v6_multisource.py</w:t>
      </w:r>
    </w:p>
    <w:p>
      <w:pPr>
        <w:pStyle w:val="Heading2"/>
      </w:pPr>
      <w:r>
        <w:rPr>
          <w:rFonts w:ascii="Times New Roman" w:hAnsi="Times New Roman"/>
          <w:color w:val="CC0000"/>
        </w:rPr>
        <w:t>V.6. Kết luận v4</w:t>
      </w:r>
    </w:p>
    <w:p>
      <w:pPr>
        <w:jc w:val="both"/>
      </w:pPr>
      <w:r>
        <w:rPr>
          <w:rFonts w:ascii="Times New Roman" w:hAnsi="Times New Roman"/>
          <w:b/>
          <w:i w:val="0"/>
          <w:color w:val="CC0000"/>
          <w:sz w:val="24"/>
        </w:rPr>
        <w:t>Báo cáo v4 mang lại 5 cải tiến chất lượng so với v3:</w:t>
      </w:r>
    </w:p>
    <w:p>
      <w:pPr>
        <w:jc w:val="both"/>
      </w:pPr>
      <w:r>
        <w:rPr>
          <w:rFonts w:ascii="Times New Roman" w:hAnsi="Times New Roman"/>
          <w:b w:val="0"/>
          <w:i w:val="0"/>
          <w:color w:val="CC0000"/>
          <w:sz w:val="24"/>
        </w:rPr>
        <w:t>1. **Knowledge Graph v1** cung cấp layer QA thứ 3 (sau RAG semantic + regex pattern): 33 orphan facts được phát hiện và tích hợp trong v4.</w:t>
      </w:r>
    </w:p>
    <w:p>
      <w:pPr>
        <w:jc w:val="both"/>
      </w:pPr>
      <w:r>
        <w:rPr>
          <w:rFonts w:ascii="Times New Roman" w:hAnsi="Times New Roman"/>
          <w:b w:val="0"/>
          <w:i w:val="0"/>
          <w:color w:val="CC0000"/>
          <w:sz w:val="24"/>
        </w:rPr>
        <w:t>2. **VN030 Happy House đầy đủ** — từ 8-câu abstract trong v3 lên 12.881-char bản dịch trong v4, với tất cả aOR, KTC, n, effect size chính xác từ PMC.</w:t>
      </w:r>
    </w:p>
    <w:p>
      <w:pPr>
        <w:jc w:val="both"/>
      </w:pPr>
      <w:r>
        <w:rPr>
          <w:rFonts w:ascii="Times New Roman" w:hAnsi="Times New Roman"/>
          <w:b w:val="0"/>
          <w:i w:val="0"/>
          <w:color w:val="CC0000"/>
          <w:sz w:val="24"/>
        </w:rPr>
        <w:t>3. **5 Insight liên bài mới** từ analysis các orphan facts: áp lực HT OR ≈ 11 (4 NC), giao tiếp gia đình OR = 0,22, giấc ngủ AOR = 13,71, perfectionism trap, co-occurrence 91,6 %.</w:t>
      </w:r>
    </w:p>
    <w:p>
      <w:pPr>
        <w:jc w:val="both"/>
      </w:pPr>
      <w:r>
        <w:rPr>
          <w:rFonts w:ascii="Times New Roman" w:hAnsi="Times New Roman"/>
          <w:b w:val="0"/>
          <w:i w:val="0"/>
          <w:color w:val="CC0000"/>
          <w:sz w:val="24"/>
        </w:rPr>
        <w:t>4. **RAG v6 Multi-Source** đạt 90 % smoke test — vượt xa RAG v5 (80 %), index 130 nguồn thay vì chỉ 1 report.</w:t>
      </w:r>
    </w:p>
    <w:p>
      <w:pPr>
        <w:jc w:val="both"/>
      </w:pPr>
      <w:r>
        <w:rPr>
          <w:rFonts w:ascii="Times New Roman" w:hAnsi="Times New Roman"/>
          <w:b w:val="0"/>
          <w:i w:val="0"/>
          <w:color w:val="CC0000"/>
          <w:sz w:val="24"/>
        </w:rPr>
        <w:t>5. **Method × Outcome heatmap** trực quan hoá distribution 60 bài trong hệ thống — CBT chiếm áp đảo (14 bài lo âu).</w:t>
      </w:r>
    </w:p>
    <w:p>
      <w:pPr>
        <w:jc w:val="both"/>
      </w:pPr>
      <w:r>
        <w:rPr>
          <w:rFonts w:ascii="Times New Roman" w:hAnsi="Times New Roman"/>
          <w:b/>
          <w:i w:val="0"/>
          <w:color w:val="CC0000"/>
          <w:sz w:val="24"/>
        </w:rPr>
        <w:t>Tổng cộng: 60 papers canonical (VN001-030 + QT001-051), 60 bản dịch, 60 tóm tắt, RAG v6 với 2.393 chunks, KG v1 với 218 nodes/573 edges. Hệ thống đủ mạnh để hỗ trợ viết đề cương RCT cho Việt Nam với bằng chứng đầy đủ.</w:t>
      </w:r>
    </w:p>
    <w:p>
      <w:pPr>
        <w:jc w:val="center"/>
      </w:pPr>
      <w:r>
        <w:rPr>
          <w:rFonts w:ascii="Times New Roman" w:hAnsi="Times New Roman"/>
          <w:b w:val="0"/>
          <w:i/>
          <w:sz w:val="24"/>
        </w:rPr>
        <w:t>---</w:t>
      </w:r>
    </w:p>
    <w:p>
      <w:pPr>
        <w:jc w:val="center"/>
      </w:pPr>
      <w:r>
        <w:rPr>
          <w:rFonts w:ascii="Times New Roman" w:hAnsi="Times New Roman"/>
          <w:b w:val="0"/>
          <w:i/>
          <w:sz w:val="20"/>
        </w:rPr>
        <w:t>Báo cáo v4 — 12/04/2026 — dựa trên KG v1 + RAG v6 + 60 canonical papers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