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Bình luận về Điểm trung bình M=42,09 và SD=34,075</w:t>
      </w:r>
    </w:p>
    <w:p>
      <w:r>
        <w:rPr>
          <w:b/>
          <w:color w:val="1F497D"/>
          <w:sz w:val="28"/>
        </w:rPr>
        <w:t>— Vì sao SD cao bằng 81 % của M có vấn đề? —</w:t>
      </w:r>
    </w:p>
    <w:p>
      <w:r>
        <w:rPr>
          <w:b/>
          <w:color w:val="1F497D"/>
          <w:sz w:val="28"/>
        </w:rPr>
        <w:t>Câu hỏi của thầy</w:t>
      </w:r>
    </w:p>
    <w:p>
      <w:r>
        <w:rPr>
          <w:b w:val="0"/>
          <w:i w:val="0"/>
          <w:color w:val="0070C0"/>
          <w:sz w:val="24"/>
        </w:rPr>
        <w:t>Em ơi, bình luận như thế nào khi Điểm trung bình 42,09, Độ lệch chuẩn là 34,075?</w:t>
      </w:r>
    </w:p>
    <w:p>
      <w:r>
        <w:rPr>
          <w:b/>
          <w:color w:val="1F497D"/>
          <w:sz w:val="28"/>
        </w:rPr>
        <w:t>1. PHÉP TÍNH NHANH — Coefficient of Variation (CV)</w:t>
      </w:r>
    </w:p>
    <w:p>
      <w:r>
        <w:rPr>
          <w:b w:val="0"/>
          <w:i w:val="0"/>
          <w:color w:val="000000"/>
          <w:sz w:val="24"/>
        </w:rPr>
        <w:t>CV = SD / M × 100 % = 34,075 / 42,09 × 100 % = 81,0 %.</w:t>
      </w:r>
    </w:p>
    <w:p>
      <w:r>
        <w:rPr>
          <w:b/>
          <w:i w:val="0"/>
          <w:color w:val="000000"/>
          <w:sz w:val="24"/>
        </w:rPr>
        <w:t>⚠ CV = 81 % là RẤT CAO. Quy ước thực hành (Reed et al. 2002, Pharmacological Research):</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CV</w:t>
            </w:r>
          </w:p>
        </w:tc>
        <w:tc>
          <w:tcPr>
            <w:tcW w:type="dxa" w:w="3230"/>
          </w:tcPr>
          <w:p>
            <w:r>
              <w:rPr>
                <w:rFonts w:ascii="Times New Roman" w:hAnsi="Times New Roman"/>
                <w:sz w:val="22"/>
              </w:rPr>
              <w:t>Phân loại</w:t>
            </w:r>
          </w:p>
        </w:tc>
        <w:tc>
          <w:tcPr>
            <w:tcW w:type="dxa" w:w="3230"/>
          </w:tcPr>
          <w:p>
            <w:r>
              <w:rPr>
                <w:rFonts w:ascii="Times New Roman" w:hAnsi="Times New Roman"/>
                <w:sz w:val="22"/>
              </w:rPr>
              <w:t>Diễn giải</w:t>
            </w:r>
          </w:p>
        </w:tc>
      </w:tr>
      <w:tr>
        <w:tc>
          <w:tcPr>
            <w:tcW w:type="dxa" w:w="3230"/>
          </w:tcPr>
          <w:p>
            <w:r>
              <w:rPr>
                <w:rFonts w:ascii="Times New Roman" w:hAnsi="Times New Roman"/>
                <w:sz w:val="22"/>
              </w:rPr>
              <w:t>&lt; 10 %</w:t>
            </w:r>
          </w:p>
        </w:tc>
        <w:tc>
          <w:tcPr>
            <w:tcW w:type="dxa" w:w="3230"/>
          </w:tcPr>
          <w:p>
            <w:r>
              <w:rPr>
                <w:rFonts w:ascii="Times New Roman" w:hAnsi="Times New Roman"/>
                <w:sz w:val="22"/>
              </w:rPr>
              <w:t>Thấp — phân phối tập trung</w:t>
            </w:r>
          </w:p>
        </w:tc>
        <w:tc>
          <w:tcPr>
            <w:tcW w:type="dxa" w:w="3230"/>
          </w:tcPr>
          <w:p>
            <w:r>
              <w:rPr>
                <w:rFonts w:ascii="Times New Roman" w:hAnsi="Times New Roman"/>
                <w:sz w:val="22"/>
              </w:rPr>
              <w:t>Mẫu rất đồng nhất quanh trung bình</w:t>
            </w:r>
          </w:p>
        </w:tc>
      </w:tr>
      <w:tr>
        <w:tc>
          <w:tcPr>
            <w:tcW w:type="dxa" w:w="3230"/>
          </w:tcPr>
          <w:p>
            <w:r>
              <w:rPr>
                <w:rFonts w:ascii="Times New Roman" w:hAnsi="Times New Roman"/>
                <w:sz w:val="22"/>
              </w:rPr>
              <w:t>10 – 30 %</w:t>
            </w:r>
          </w:p>
        </w:tc>
        <w:tc>
          <w:tcPr>
            <w:tcW w:type="dxa" w:w="3230"/>
          </w:tcPr>
          <w:p>
            <w:r>
              <w:rPr>
                <w:rFonts w:ascii="Times New Roman" w:hAnsi="Times New Roman"/>
                <w:sz w:val="22"/>
              </w:rPr>
              <w:t>Trung bình — bình thường</w:t>
            </w:r>
          </w:p>
        </w:tc>
        <w:tc>
          <w:tcPr>
            <w:tcW w:type="dxa" w:w="3230"/>
          </w:tcPr>
          <w:p>
            <w:r>
              <w:rPr>
                <w:rFonts w:ascii="Times New Roman" w:hAnsi="Times New Roman"/>
                <w:sz w:val="22"/>
              </w:rPr>
              <w:t>Đa số NC tâm lý/y học có CV ở mức này</w:t>
            </w:r>
          </w:p>
        </w:tc>
      </w:tr>
      <w:tr>
        <w:tc>
          <w:tcPr>
            <w:tcW w:type="dxa" w:w="3230"/>
          </w:tcPr>
          <w:p>
            <w:r>
              <w:rPr>
                <w:rFonts w:ascii="Times New Roman" w:hAnsi="Times New Roman"/>
                <w:sz w:val="22"/>
              </w:rPr>
              <w:t>30 – 60 %</w:t>
            </w:r>
          </w:p>
        </w:tc>
        <w:tc>
          <w:tcPr>
            <w:tcW w:type="dxa" w:w="3230"/>
          </w:tcPr>
          <w:p>
            <w:r>
              <w:rPr>
                <w:rFonts w:ascii="Times New Roman" w:hAnsi="Times New Roman"/>
                <w:sz w:val="22"/>
              </w:rPr>
              <w:t>Cao — biến thiên đáng kể</w:t>
            </w:r>
          </w:p>
        </w:tc>
        <w:tc>
          <w:tcPr>
            <w:tcW w:type="dxa" w:w="3230"/>
          </w:tcPr>
          <w:p>
            <w:r>
              <w:rPr>
                <w:rFonts w:ascii="Times New Roman" w:hAnsi="Times New Roman"/>
                <w:sz w:val="22"/>
              </w:rPr>
              <w:t>Cần phân tầng dưới nhóm để hiểu rõ</w:t>
            </w:r>
          </w:p>
        </w:tc>
      </w:tr>
      <w:tr>
        <w:tc>
          <w:tcPr>
            <w:tcW w:type="dxa" w:w="3230"/>
          </w:tcPr>
          <w:p>
            <w:r>
              <w:rPr>
                <w:rFonts w:ascii="Times New Roman" w:hAnsi="Times New Roman"/>
                <w:sz w:val="22"/>
              </w:rPr>
              <w:t>&gt; 60 %</w:t>
            </w:r>
          </w:p>
        </w:tc>
        <w:tc>
          <w:tcPr>
            <w:tcW w:type="dxa" w:w="3230"/>
          </w:tcPr>
          <w:p>
            <w:r>
              <w:rPr>
                <w:rFonts w:ascii="Times New Roman" w:hAnsi="Times New Roman"/>
                <w:sz w:val="22"/>
              </w:rPr>
              <w:t>Rất cao — phân phối rộng/skewed</w:t>
            </w:r>
          </w:p>
        </w:tc>
        <w:tc>
          <w:tcPr>
            <w:tcW w:type="dxa" w:w="3230"/>
          </w:tcPr>
          <w:p>
            <w:r>
              <w:rPr>
                <w:rFonts w:ascii="Times New Roman" w:hAnsi="Times New Roman"/>
                <w:sz w:val="22"/>
              </w:rPr>
              <w:t>⚠ M có thể KHÔNG đại diện. Nghi ngờ outliers/bimodal</w:t>
            </w:r>
          </w:p>
        </w:tc>
      </w:tr>
    </w:tbl>
    <w:p>
      <w:r>
        <w:rPr>
          <w:b w:val="0"/>
          <w:i w:val="0"/>
          <w:color w:val="000000"/>
          <w:sz w:val="24"/>
        </w:rPr>
      </w:r>
    </w:p>
    <w:p>
      <w:r>
        <w:rPr>
          <w:b w:val="0"/>
          <w:i w:val="0"/>
          <w:color w:val="000000"/>
          <w:sz w:val="24"/>
        </w:rPr>
        <w:t>Với CV = 81 %, dữ liệu này thuộc nhóm "RẤT CAO" — vượt xa ngưỡng thông thường.</w:t>
      </w:r>
    </w:p>
    <w:p>
      <w:r>
        <w:rPr>
          <w:b/>
          <w:color w:val="1F497D"/>
          <w:sz w:val="28"/>
        </w:rPr>
        <w:t>2. BA HỆ QUẢ ĐÁNG NGỜ</w:t>
      </w:r>
    </w:p>
    <w:p>
      <w:r>
        <w:rPr>
          <w:b/>
          <w:color w:val="1F497D"/>
          <w:sz w:val="24"/>
        </w:rPr>
        <w:t>2.1. M có thể KHÔNG đại diện cho mẫu</w:t>
      </w:r>
    </w:p>
    <w:p>
      <w:r>
        <w:rPr>
          <w:b w:val="0"/>
          <w:i w:val="0"/>
          <w:color w:val="000000"/>
          <w:sz w:val="24"/>
        </w:rPr>
        <w:t>Khi SD ≈ 81 % của M, phân phối rất rộng. Các trường hợp khả dĩ:</w:t>
      </w:r>
    </w:p>
    <w:p>
      <w:pPr>
        <w:pStyle w:val="ListBullet"/>
      </w:pPr>
      <w:r>
        <w:rPr>
          <w:i w:val="0"/>
          <w:color w:val="000000"/>
          <w:sz w:val="24"/>
        </w:rPr>
        <w:t>Phân phối LỆCH PHẢI mạnh (right-skewed): đa số quan sát ở mức thấp, vài quan sát rất cao kéo M lên.</w:t>
      </w:r>
    </w:p>
    <w:p>
      <w:pPr>
        <w:pStyle w:val="ListBullet"/>
      </w:pPr>
      <w:r>
        <w:rPr>
          <w:i w:val="0"/>
          <w:color w:val="000000"/>
          <w:sz w:val="24"/>
        </w:rPr>
        <w:t>Phân phối LƯỠNG ĐỈNH (bimodal): có 2 nhóm phụ tách biệt — ví dụ "nhóm nhẹ" + "nhóm nặng".</w:t>
      </w:r>
    </w:p>
    <w:p>
      <w:pPr>
        <w:pStyle w:val="ListBullet"/>
      </w:pPr>
      <w:r>
        <w:rPr>
          <w:i w:val="0"/>
          <w:color w:val="000000"/>
          <w:sz w:val="24"/>
        </w:rPr>
        <w:t>Có OUTLIERS cực đoan kéo lệch SD nhưng không lệch M nhiều.</w:t>
      </w:r>
    </w:p>
    <w:p>
      <w:pPr>
        <w:pStyle w:val="ListBullet"/>
      </w:pPr>
      <w:r>
        <w:rPr>
          <w:i w:val="0"/>
          <w:color w:val="000000"/>
          <w:sz w:val="24"/>
        </w:rPr>
        <w:t>Nếu là thang đo rời rạc (Likert, đếm sự kiện), có thể có nhiều giá trị 0 + vài giá trị cực cao.</w:t>
      </w:r>
    </w:p>
    <w:p>
      <w:r>
        <w:rPr>
          <w:b/>
          <w:color w:val="1F497D"/>
          <w:sz w:val="24"/>
        </w:rPr>
        <w:t>2.2. Khoảng tin cậy đáng kể có thể chứa giá trị âm</w:t>
      </w:r>
    </w:p>
    <w:p>
      <w:r>
        <w:rPr>
          <w:b w:val="0"/>
          <w:i w:val="0"/>
          <w:color w:val="000000"/>
          <w:sz w:val="24"/>
        </w:rPr>
        <w:t>Tính toán nhanh KTC 95% cho M (giả định phân phối chuẩn):</w:t>
      </w:r>
    </w:p>
    <w:p>
      <w:r>
        <w:rPr>
          <w:b w:val="0"/>
          <w:i w:val="0"/>
          <w:color w:val="000000"/>
          <w:sz w:val="24"/>
        </w:rPr>
        <w:t xml:space="preserve">  M ± 1,96 × SE; với n không biết, giả sử n=100 → SE = SD/√n = 34,075/10 = 3,4075.</w:t>
      </w:r>
    </w:p>
    <w:p>
      <w:r>
        <w:rPr>
          <w:b w:val="0"/>
          <w:i w:val="0"/>
          <w:color w:val="000000"/>
          <w:sz w:val="24"/>
        </w:rPr>
        <w:t xml:space="preserve">  KTC 95% ≈ [42,09 − 6,68; 42,09 + 6,68] = [35,4; 48,8] — OK nếu n đủ lớn.</w:t>
      </w:r>
    </w:p>
    <w:p>
      <w:r>
        <w:rPr>
          <w:b w:val="0"/>
          <w:i w:val="0"/>
          <w:color w:val="000000"/>
          <w:sz w:val="24"/>
        </w:rPr>
        <w:t>NHƯNG nếu xét RANGE TỰ NHIÊN ±1 SD (chứa ~68 % giá trị):</w:t>
      </w:r>
    </w:p>
    <w:p>
      <w:r>
        <w:rPr>
          <w:b w:val="0"/>
          <w:i w:val="0"/>
          <w:color w:val="000000"/>
          <w:sz w:val="24"/>
        </w:rPr>
        <w:t xml:space="preserve">  M − 1 SD = 42,09 − 34,075 = 8,02</w:t>
      </w:r>
    </w:p>
    <w:p>
      <w:r>
        <w:rPr>
          <w:b w:val="0"/>
          <w:i w:val="0"/>
          <w:color w:val="000000"/>
          <w:sz w:val="24"/>
        </w:rPr>
        <w:t xml:space="preserve">  M + 1 SD = 42,09 + 34,075 = 76,17</w:t>
      </w:r>
    </w:p>
    <w:p>
      <w:r>
        <w:rPr>
          <w:b w:val="0"/>
          <w:i w:val="0"/>
          <w:color w:val="000000"/>
          <w:sz w:val="24"/>
        </w:rPr>
        <w:t xml:space="preserve">  → Range RỘNG từ 8 đến 76 — nếu thang đo có cận trên &lt; 76 (ví dụ thang Likert 0–60), điều này gợi ý phân phối KHÔNG chuẩn (truncated).</w:t>
      </w:r>
    </w:p>
    <w:p>
      <w:r>
        <w:rPr>
          <w:b/>
          <w:i w:val="0"/>
          <w:color w:val="000000"/>
          <w:sz w:val="24"/>
        </w:rPr>
        <w:t>Quan trọng: nếu M − 2 SD &lt; 0 (ví dụ ở đây 42,09 − 2×34,075 = −26,06), giá trị "âm" không có nghĩa thực tế cho thang điểm dương → CONFIRM phân phối không chuẩn.</w:t>
      </w:r>
    </w:p>
    <w:p>
      <w:r>
        <w:rPr>
          <w:b/>
          <w:color w:val="1F497D"/>
          <w:sz w:val="24"/>
        </w:rPr>
        <w:t>2.3. Tham số (parametric) test có thể không phù hợp</w:t>
      </w:r>
    </w:p>
    <w:p>
      <w:pPr>
        <w:pStyle w:val="ListBullet"/>
      </w:pPr>
      <w:r>
        <w:rPr>
          <w:i w:val="0"/>
          <w:color w:val="000000"/>
          <w:sz w:val="24"/>
        </w:rPr>
        <w:t>M ± SD chỉ có ý nghĩa rõ khi phân phối chuẩn (normal). CV = 81 % gợi ý phân phối có thể KHÔNG chuẩn.</w:t>
      </w:r>
    </w:p>
    <w:p>
      <w:pPr>
        <w:pStyle w:val="ListBullet"/>
      </w:pPr>
      <w:r>
        <w:rPr>
          <w:i w:val="0"/>
          <w:color w:val="000000"/>
          <w:sz w:val="24"/>
        </w:rPr>
        <w:t>Nên kiểm tra Shapiro-Wilk hoặc Kolmogorov-Smirnov; nếu phân phối lệch → dùng MEDIAN + IQR thay M + SD.</w:t>
      </w:r>
    </w:p>
    <w:p>
      <w:pPr>
        <w:pStyle w:val="ListBullet"/>
      </w:pPr>
      <w:r>
        <w:rPr>
          <w:i w:val="0"/>
          <w:color w:val="000000"/>
          <w:sz w:val="24"/>
        </w:rPr>
        <w:t>Nếu so sánh nhóm: dùng Mann-Whitney U test thay independent t-test; Wilcoxon thay paired t-test.</w:t>
      </w:r>
    </w:p>
    <w:p>
      <w:r>
        <w:rPr>
          <w:b/>
          <w:color w:val="1F497D"/>
          <w:sz w:val="28"/>
        </w:rPr>
        <w:t>3. CÁC TÌNH HUỐNG CỤ THỂ</w:t>
      </w:r>
    </w:p>
    <w:p>
      <w:r>
        <w:rPr>
          <w:b/>
          <w:i w:val="0"/>
          <w:color w:val="000000"/>
          <w:sz w:val="24"/>
        </w:rPr>
        <w:t>Tùy thang đo, M=42,09 SD=34,075 có ý nghĩa khác nhau:</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2"/>
              </w:rPr>
              <w:t>Thang đo</w:t>
            </w:r>
          </w:p>
        </w:tc>
        <w:tc>
          <w:tcPr>
            <w:tcW w:type="dxa" w:w="3230"/>
          </w:tcPr>
          <w:p>
            <w:r>
              <w:rPr>
                <w:rFonts w:ascii="Times New Roman" w:hAnsi="Times New Roman"/>
                <w:sz w:val="22"/>
              </w:rPr>
              <w:t>Range chuẩn</w:t>
            </w:r>
          </w:p>
        </w:tc>
        <w:tc>
          <w:tcPr>
            <w:tcW w:type="dxa" w:w="3230"/>
          </w:tcPr>
          <w:p>
            <w:r>
              <w:rPr>
                <w:rFonts w:ascii="Times New Roman" w:hAnsi="Times New Roman"/>
                <w:sz w:val="22"/>
              </w:rPr>
              <w:t>M=42 SD=34 nghĩa là gì</w:t>
            </w:r>
          </w:p>
        </w:tc>
      </w:tr>
      <w:tr>
        <w:tc>
          <w:tcPr>
            <w:tcW w:type="dxa" w:w="3230"/>
          </w:tcPr>
          <w:p>
            <w:r>
              <w:rPr>
                <w:rFonts w:ascii="Times New Roman" w:hAnsi="Times New Roman"/>
                <w:sz w:val="22"/>
              </w:rPr>
              <w:t>DASS-21 lo âu</w:t>
            </w:r>
          </w:p>
        </w:tc>
        <w:tc>
          <w:tcPr>
            <w:tcW w:type="dxa" w:w="3230"/>
          </w:tcPr>
          <w:p>
            <w:r>
              <w:rPr>
                <w:rFonts w:ascii="Times New Roman" w:hAnsi="Times New Roman"/>
                <w:sz w:val="22"/>
              </w:rPr>
              <w:t>0–42</w:t>
            </w:r>
          </w:p>
        </w:tc>
        <w:tc>
          <w:tcPr>
            <w:tcW w:type="dxa" w:w="3230"/>
          </w:tcPr>
          <w:p>
            <w:r>
              <w:rPr>
                <w:rFonts w:ascii="Times New Roman" w:hAnsi="Times New Roman"/>
                <w:sz w:val="22"/>
              </w:rPr>
              <w:t>M=42 ≈ max → trần (ceiling effect); SD=34 vô lý</w:t>
            </w:r>
          </w:p>
        </w:tc>
      </w:tr>
      <w:tr>
        <w:tc>
          <w:tcPr>
            <w:tcW w:type="dxa" w:w="3230"/>
          </w:tcPr>
          <w:p>
            <w:r>
              <w:rPr>
                <w:rFonts w:ascii="Times New Roman" w:hAnsi="Times New Roman"/>
                <w:sz w:val="22"/>
              </w:rPr>
              <w:t>DASS-42 lo âu</w:t>
            </w:r>
          </w:p>
        </w:tc>
        <w:tc>
          <w:tcPr>
            <w:tcW w:type="dxa" w:w="3230"/>
          </w:tcPr>
          <w:p>
            <w:r>
              <w:rPr>
                <w:rFonts w:ascii="Times New Roman" w:hAnsi="Times New Roman"/>
                <w:sz w:val="22"/>
              </w:rPr>
              <w:t>0–42</w:t>
            </w:r>
          </w:p>
        </w:tc>
        <w:tc>
          <w:tcPr>
            <w:tcW w:type="dxa" w:w="3230"/>
          </w:tcPr>
          <w:p>
            <w:r>
              <w:rPr>
                <w:rFonts w:ascii="Times New Roman" w:hAnsi="Times New Roman"/>
                <w:sz w:val="22"/>
              </w:rPr>
              <w:t>M=42 = trần; SD lớn vì phân tán mạnh</w:t>
            </w:r>
          </w:p>
        </w:tc>
      </w:tr>
      <w:tr>
        <w:tc>
          <w:tcPr>
            <w:tcW w:type="dxa" w:w="3230"/>
          </w:tcPr>
          <w:p>
            <w:r>
              <w:rPr>
                <w:rFonts w:ascii="Times New Roman" w:hAnsi="Times New Roman"/>
                <w:sz w:val="22"/>
              </w:rPr>
              <w:t>STAI State</w:t>
            </w:r>
          </w:p>
        </w:tc>
        <w:tc>
          <w:tcPr>
            <w:tcW w:type="dxa" w:w="3230"/>
          </w:tcPr>
          <w:p>
            <w:r>
              <w:rPr>
                <w:rFonts w:ascii="Times New Roman" w:hAnsi="Times New Roman"/>
                <w:sz w:val="22"/>
              </w:rPr>
              <w:t>20–80</w:t>
            </w:r>
          </w:p>
        </w:tc>
        <w:tc>
          <w:tcPr>
            <w:tcW w:type="dxa" w:w="3230"/>
          </w:tcPr>
          <w:p>
            <w:r>
              <w:rPr>
                <w:rFonts w:ascii="Times New Roman" w:hAnsi="Times New Roman"/>
                <w:sz w:val="22"/>
              </w:rPr>
              <w:t>M=42 ≈ giữa; SD=34 quá rộng (40 % range) — nghi ngờ</w:t>
            </w:r>
          </w:p>
        </w:tc>
      </w:tr>
      <w:tr>
        <w:tc>
          <w:tcPr>
            <w:tcW w:type="dxa" w:w="3230"/>
          </w:tcPr>
          <w:p>
            <w:r>
              <w:rPr>
                <w:rFonts w:ascii="Times New Roman" w:hAnsi="Times New Roman"/>
                <w:sz w:val="22"/>
              </w:rPr>
              <w:t>CES-D</w:t>
            </w:r>
          </w:p>
        </w:tc>
        <w:tc>
          <w:tcPr>
            <w:tcW w:type="dxa" w:w="3230"/>
          </w:tcPr>
          <w:p>
            <w:r>
              <w:rPr>
                <w:rFonts w:ascii="Times New Roman" w:hAnsi="Times New Roman"/>
                <w:sz w:val="22"/>
              </w:rPr>
              <w:t>0–60</w:t>
            </w:r>
          </w:p>
        </w:tc>
        <w:tc>
          <w:tcPr>
            <w:tcW w:type="dxa" w:w="3230"/>
          </w:tcPr>
          <w:p>
            <w:r>
              <w:rPr>
                <w:rFonts w:ascii="Times New Roman" w:hAnsi="Times New Roman"/>
                <w:sz w:val="22"/>
              </w:rPr>
              <w:t>M=42 ≈ 70 % range; SD=34 = 57 % range — phân phối rất rộng</w:t>
            </w:r>
          </w:p>
        </w:tc>
      </w:tr>
      <w:tr>
        <w:tc>
          <w:tcPr>
            <w:tcW w:type="dxa" w:w="3230"/>
          </w:tcPr>
          <w:p>
            <w:r>
              <w:rPr>
                <w:rFonts w:ascii="Times New Roman" w:hAnsi="Times New Roman"/>
                <w:sz w:val="22"/>
              </w:rPr>
              <w:t>Số ngày trong tháng</w:t>
            </w:r>
          </w:p>
        </w:tc>
        <w:tc>
          <w:tcPr>
            <w:tcW w:type="dxa" w:w="3230"/>
          </w:tcPr>
          <w:p>
            <w:r>
              <w:rPr>
                <w:rFonts w:ascii="Times New Roman" w:hAnsi="Times New Roman"/>
                <w:sz w:val="22"/>
              </w:rPr>
              <w:t>0–30</w:t>
            </w:r>
          </w:p>
        </w:tc>
        <w:tc>
          <w:tcPr>
            <w:tcW w:type="dxa" w:w="3230"/>
          </w:tcPr>
          <w:p>
            <w:r>
              <w:rPr>
                <w:rFonts w:ascii="Times New Roman" w:hAnsi="Times New Roman"/>
                <w:sz w:val="22"/>
              </w:rPr>
              <w:t>M=42 KHÔNG hợp lý → có thể là tổng điểm khác</w:t>
            </w:r>
          </w:p>
        </w:tc>
      </w:tr>
      <w:tr>
        <w:tc>
          <w:tcPr>
            <w:tcW w:type="dxa" w:w="3230"/>
          </w:tcPr>
          <w:p>
            <w:r>
              <w:rPr>
                <w:rFonts w:ascii="Times New Roman" w:hAnsi="Times New Roman"/>
                <w:sz w:val="22"/>
              </w:rPr>
              <w:t>SCARED</w:t>
            </w:r>
          </w:p>
        </w:tc>
        <w:tc>
          <w:tcPr>
            <w:tcW w:type="dxa" w:w="3230"/>
          </w:tcPr>
          <w:p>
            <w:r>
              <w:rPr>
                <w:rFonts w:ascii="Times New Roman" w:hAnsi="Times New Roman"/>
                <w:sz w:val="22"/>
              </w:rPr>
              <w:t>0–82</w:t>
            </w:r>
          </w:p>
        </w:tc>
        <w:tc>
          <w:tcPr>
            <w:tcW w:type="dxa" w:w="3230"/>
          </w:tcPr>
          <w:p>
            <w:r>
              <w:rPr>
                <w:rFonts w:ascii="Times New Roman" w:hAnsi="Times New Roman"/>
                <w:sz w:val="22"/>
              </w:rPr>
              <w:t>M=42 ≈ giữa; SD=34 ~ 41 % range — hơi cao nhưng có thể do mẫu hỗn hợp</w:t>
            </w:r>
          </w:p>
        </w:tc>
      </w:tr>
    </w:tbl>
    <w:p>
      <w:r>
        <w:rPr>
          <w:b w:val="0"/>
          <w:i w:val="0"/>
          <w:color w:val="000000"/>
          <w:sz w:val="24"/>
        </w:rPr>
      </w:r>
    </w:p>
    <w:p>
      <w:r>
        <w:rPr>
          <w:b/>
          <w:i/>
          <w:color w:val="000000"/>
          <w:sz w:val="24"/>
        </w:rPr>
        <w:t>⚠ Em đề nghị thầy CHO BIẾT THANG ĐO + RANGE CỤ THỂ để em đánh giá chính xác hơn.</w:t>
      </w:r>
    </w:p>
    <w:p>
      <w:r>
        <w:rPr>
          <w:b/>
          <w:color w:val="1F497D"/>
          <w:sz w:val="28"/>
        </w:rPr>
        <w:t>4. ĐỀ XUẤT KIỂM TRA</w:t>
      </w:r>
    </w:p>
    <w:p>
      <w:pPr>
        <w:pStyle w:val="ListBullet"/>
      </w:pPr>
      <w:r>
        <w:rPr>
          <w:i w:val="0"/>
          <w:color w:val="000000"/>
          <w:sz w:val="24"/>
        </w:rPr>
        <w:t>Yêu cầu tác giả công bố thêm: Median, Q1, Q3, Min, Max, Skewness, Kurtosis.</w:t>
      </w:r>
    </w:p>
    <w:p>
      <w:pPr>
        <w:pStyle w:val="ListBullet"/>
      </w:pPr>
      <w:r>
        <w:rPr>
          <w:i w:val="0"/>
          <w:color w:val="000000"/>
          <w:sz w:val="24"/>
        </w:rPr>
        <w:t>Nhìn HISTOGRAM hoặc BOX PLOT — nếu có outliers rõ rệt thì M không đại diện.</w:t>
      </w:r>
    </w:p>
    <w:p>
      <w:pPr>
        <w:pStyle w:val="ListBullet"/>
      </w:pPr>
      <w:r>
        <w:rPr>
          <w:i w:val="0"/>
          <w:color w:val="000000"/>
          <w:sz w:val="24"/>
        </w:rPr>
        <w:t>Kiểm tra Shapiro-Wilk normality test — p &lt; 0,05 → phân phối không chuẩn → dùng nonparametric.</w:t>
      </w:r>
    </w:p>
    <w:p>
      <w:pPr>
        <w:pStyle w:val="ListBullet"/>
      </w:pPr>
      <w:r>
        <w:rPr>
          <w:i w:val="0"/>
          <w:color w:val="000000"/>
          <w:sz w:val="24"/>
        </w:rPr>
        <w:t>Báo cáo Median (IQR) thay/cùng M (SD) trong narrative.</w:t>
      </w:r>
    </w:p>
    <w:p>
      <w:r>
        <w:rPr>
          <w:b/>
          <w:color w:val="0070C0"/>
          <w:sz w:val="28"/>
        </w:rPr>
        <w:t>CÂU TRẢ LỜI</w:t>
      </w:r>
    </w:p>
    <w:p>
      <w:r>
        <w:rPr>
          <w:b/>
          <w:i w:val="0"/>
          <w:color w:val="0070C0"/>
          <w:sz w:val="24"/>
        </w:rPr>
        <w:t>Tóm tắt:</w:t>
      </w:r>
    </w:p>
    <w:p>
      <w:pPr>
        <w:pStyle w:val="ListBullet"/>
      </w:pPr>
      <w:r>
        <w:rPr>
          <w:i w:val="0"/>
          <w:color w:val="0070C0"/>
          <w:sz w:val="24"/>
        </w:rPr>
        <w:t>CV (Coefficient of Variation) = SD/M = 34,075/42,09 = 81 % — RẤT CAO (&gt;60 %).</w:t>
      </w:r>
    </w:p>
    <w:p>
      <w:pPr>
        <w:pStyle w:val="ListBullet"/>
      </w:pPr>
      <w:r>
        <w:rPr>
          <w:i w:val="0"/>
          <w:color w:val="0070C0"/>
          <w:sz w:val="24"/>
        </w:rPr>
        <w:t>SD ≈ 81 % của M cho thấy phân phối RẤT RỘNG, có thể không chuẩn (lệch phải, lưỡng đỉnh, hoặc có outliers).</w:t>
      </w:r>
    </w:p>
    <w:p>
      <w:pPr>
        <w:pStyle w:val="ListBullet"/>
      </w:pPr>
      <w:r>
        <w:rPr>
          <w:i w:val="0"/>
          <w:color w:val="0070C0"/>
          <w:sz w:val="24"/>
        </w:rPr>
        <w:t>M có thể KHÔNG đại diện cho mẫu — nên ưu tiên báo cáo MEDIAN + IQR.</w:t>
      </w:r>
    </w:p>
    <w:p>
      <w:pPr>
        <w:pStyle w:val="ListBullet"/>
      </w:pPr>
      <w:r>
        <w:rPr>
          <w:i w:val="0"/>
          <w:color w:val="0070C0"/>
          <w:sz w:val="24"/>
        </w:rPr>
        <w:t>Nếu thang đo có cận trên &lt; M+2SD = 110, không sao; nhưng nếu M − 2SD &lt; 0 mà thang chỉ ≥ 0, đây là dấu hiệu chắc chắn KHÔNG phân phối chuẩn.</w:t>
      </w:r>
    </w:p>
    <w:p>
      <w:r>
        <w:rPr>
          <w:b/>
          <w:i w:val="0"/>
          <w:color w:val="0070C0"/>
          <w:sz w:val="24"/>
        </w:rPr>
        <w:t>Cách bình luận trong báo cáo:</w:t>
      </w:r>
    </w:p>
    <w:p>
      <w:r>
        <w:rPr>
          <w:b w:val="0"/>
          <w:i/>
          <w:color w:val="0070C0"/>
          <w:sz w:val="24"/>
        </w:rPr>
        <w:t>"Điểm trung bình M = 42,09 với độ lệch chuẩn SD = 34,075 cho hệ số biến thiên CV = 81 % — vượt xa ngưỡng "rất cao" (&gt;60 %, theo Reed et al. 2002). Mức biến thiên này gợi ý phân phối có thể không chuẩn (lệch phải, lưỡng đỉnh, hoặc có outliers cực đoan). Để diễn giải chính xác, đề nghị tác giả bổ sung thông số median (IQR), kiểm định normality (Shapiro-Wilk), và biểu đồ phân phối. Nếu phân phối thực sự không chuẩn, các phép so sánh tham số (t-test, ANOVA) áp dụng cho dữ liệu này có thể không hợp lệ; nên dùng phép phi tham số tương đương (Mann-Whitney U, Kruskal-Wallis)."</w:t>
      </w:r>
    </w:p>
    <w:p>
      <w:r>
        <w:rPr>
          <w:b/>
          <w:i w:val="0"/>
          <w:color w:val="0070C0"/>
          <w:sz w:val="24"/>
        </w:rPr>
        <w:t>Câu hỏi cần thầy cung cấp thêm:</w:t>
      </w:r>
    </w:p>
    <w:p>
      <w:pPr>
        <w:pStyle w:val="ListBullet"/>
      </w:pPr>
      <w:r>
        <w:rPr>
          <w:i w:val="0"/>
          <w:color w:val="0070C0"/>
          <w:sz w:val="24"/>
        </w:rPr>
        <w:t>M=42,09 SD=34,075 đo bằng thang gì? (DASS, STAI, CES-D, SCARED, hay khác?)</w:t>
      </w:r>
    </w:p>
    <w:p>
      <w:pPr>
        <w:pStyle w:val="ListBullet"/>
      </w:pPr>
      <w:r>
        <w:rPr>
          <w:i w:val="0"/>
          <w:color w:val="0070C0"/>
          <w:sz w:val="24"/>
        </w:rPr>
        <w:t>Range tự nhiên của thang là gì? (0-21? 0-42? 20-80?)</w:t>
      </w:r>
    </w:p>
    <w:p>
      <w:pPr>
        <w:pStyle w:val="ListBullet"/>
      </w:pPr>
      <w:r>
        <w:rPr>
          <w:i w:val="0"/>
          <w:color w:val="0070C0"/>
          <w:sz w:val="24"/>
        </w:rPr>
        <w:t>Cỡ mẫu n bao nhiêu?</w:t>
      </w:r>
    </w:p>
    <w:p>
      <w:r>
        <w:rPr>
          <w:b/>
          <w:color w:val="1F497D"/>
          <w:sz w:val="28"/>
        </w:rPr>
        <w:t>Phụ lục — Tài liệu tham khảo</w:t>
      </w:r>
    </w:p>
    <w:p>
      <w:r>
        <w:rPr>
          <w:b w:val="0"/>
          <w:i/>
          <w:color w:val="000000"/>
          <w:sz w:val="22"/>
        </w:rPr>
        <w:t>1. Reed, G. F., Lynn, F., &amp; Meade, B. D. (2002). Use of coefficient of variation in assessing variability of quantitative assays. Clinical and Diagnostic Laboratory Immunology, 9(6), 1235–1239. https://doi.org/10.1128/cdli.9.6.1235-1239.2002</w:t>
      </w:r>
    </w:p>
    <w:p>
      <w:r>
        <w:rPr>
          <w:b w:val="0"/>
          <w:i/>
          <w:color w:val="000000"/>
          <w:sz w:val="22"/>
        </w:rPr>
        <w:t>2. Field, A. (2018). Discovering Statistics Using IBM SPSS Statistics (5th ed.). SAGE. — Hướng dẫn đọc M, SD, normality test.</w:t>
      </w:r>
    </w:p>
    <w:p>
      <w:r>
        <w:rPr>
          <w:b w:val="0"/>
          <w:i/>
          <w:color w:val="000000"/>
          <w:sz w:val="22"/>
        </w:rPr>
        <w:t>3. Tabachnick, B. G., &amp; Fidell, L. S. (2013). Using Multivariate Statistics (6th ed.). Pearson. — Khi nào dùng nonparametric test.</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