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CHÊNH LỆCH GIỚI Ở LO ÂU XÃ HỘI vs LO ÂU TỔNG QUÁT</w:t>
        <w:br/>
        <w:t>— Hai góc nhìn cho cùng câu hỏi —</w:t>
        <w:br/>
        <w:t>Trả lời thầy ngày 09/05/2026</w:t>
      </w:r>
    </w:p>
    <w:p>
      <w:pPr>
        <w:jc w:val="both"/>
      </w:pPr>
      <w:r>
        <w:rPr>
          <w:b w:val="0"/>
          <w:i w:val="0"/>
          <w:color w:val="000000"/>
          <w:sz w:val="24"/>
        </w:rPr>
      </w:r>
    </w:p>
    <w:p>
      <w:r>
        <w:rPr>
          <w:b/>
          <w:color w:val="1F497D"/>
          <w:sz w:val="26"/>
        </w:rPr>
        <w:t>Câu hỏi của thầy</w:t>
      </w:r>
    </w:p>
    <w:p>
      <w:pPr>
        <w:jc w:val="both"/>
      </w:pPr>
      <w:r>
        <w:rPr>
          <w:b w:val="0"/>
          <w:i/>
          <w:color w:val="0070C0"/>
          <w:sz w:val="24"/>
        </w:rPr>
        <w:t>Không phải là ở LAXH, nữ có mức độ khác biệt cao hơn nam so với LATQ?</w:t>
      </w:r>
    </w:p>
    <w:p>
      <w:r>
        <w:rPr>
          <w:b/>
          <w:color w:val="007030"/>
          <w:sz w:val="26"/>
        </w:rPr>
        <w:t>Trả lời NGẮN — Thầy ĐÚNG theo MỘT GÓC NHÌN</w:t>
      </w:r>
    </w:p>
    <w:p>
      <w:pPr>
        <w:jc w:val="both"/>
      </w:pPr>
      <w:r>
        <w:rPr>
          <w:b/>
          <w:i w:val="0"/>
          <w:color w:val="000000"/>
          <w:sz w:val="24"/>
        </w:rPr>
        <w:t>Theo CHÊNH LỆCH ĐTB RAW (điểm tuyệt đối trên thang 0–100), thầy ĐÚNG: ở LAXH chênh lệch nữ-nam = 9,54 điểm, lớn hơn ở LATQ (8,04 điểm) khoảng 18,7%. Tuy nhiên, theo Cohen d (effect size chuẩn hóa theo SD), chênh lệch giới ở hai dạng gần như BẰNG NHAU (d = 0,370 vs 0,365 — chênh 1,5%).</w:t>
      </w:r>
    </w:p>
    <w:p>
      <w:r>
        <w:rPr>
          <w:b/>
          <w:color w:val="1F497D"/>
          <w:sz w:val="26"/>
        </w:rPr>
        <w:t>I. Hai góc nhìn cho cùng câu hỏi</w:t>
      </w:r>
    </w:p>
    <w:p>
      <w:r>
        <w:rPr>
          <w:b/>
          <w:color w:val="007030"/>
          <w:sz w:val="24"/>
        </w:rPr>
        <w:t>Góc nhìn 1 — ĐTB RAW (chênh lệch điểm tuyệt đối): THẦY ĐÚNG</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Dạng</w:t>
            </w:r>
          </w:p>
        </w:tc>
        <w:tc>
          <w:tcPr>
            <w:tcW w:type="dxa" w:w="2422"/>
          </w:tcPr>
          <w:p>
            <w:r>
              <w:rPr>
                <w:rFonts w:ascii="Times New Roman" w:hAnsi="Times New Roman"/>
                <w:sz w:val="20"/>
              </w:rPr>
              <w:t>Nam ĐTB</w:t>
            </w:r>
          </w:p>
        </w:tc>
        <w:tc>
          <w:tcPr>
            <w:tcW w:type="dxa" w:w="2422"/>
          </w:tcPr>
          <w:p>
            <w:r>
              <w:rPr>
                <w:rFonts w:ascii="Times New Roman" w:hAnsi="Times New Roman"/>
                <w:sz w:val="20"/>
              </w:rPr>
              <w:t>Nữ ĐTB</w:t>
            </w:r>
          </w:p>
        </w:tc>
        <w:tc>
          <w:tcPr>
            <w:tcW w:type="dxa" w:w="2422"/>
          </w:tcPr>
          <w:p>
            <w:r>
              <w:rPr>
                <w:rFonts w:ascii="Times New Roman" w:hAnsi="Times New Roman"/>
                <w:sz w:val="20"/>
              </w:rPr>
              <w:t>Chênh nữ−nam</w:t>
            </w:r>
          </w:p>
        </w:tc>
      </w:tr>
      <w:tr>
        <w:tc>
          <w:tcPr>
            <w:tcW w:type="dxa" w:w="2422"/>
          </w:tcPr>
          <w:p>
            <w:r>
              <w:rPr>
                <w:rFonts w:ascii="Times New Roman" w:hAnsi="Times New Roman"/>
                <w:sz w:val="20"/>
              </w:rPr>
              <w:t>LATQ (tổng quát)</w:t>
            </w:r>
          </w:p>
        </w:tc>
        <w:tc>
          <w:tcPr>
            <w:tcW w:type="dxa" w:w="2422"/>
          </w:tcPr>
          <w:p>
            <w:r>
              <w:rPr>
                <w:rFonts w:ascii="Times New Roman" w:hAnsi="Times New Roman"/>
                <w:sz w:val="20"/>
              </w:rPr>
              <w:t>51,43</w:t>
            </w:r>
          </w:p>
        </w:tc>
        <w:tc>
          <w:tcPr>
            <w:tcW w:type="dxa" w:w="2422"/>
          </w:tcPr>
          <w:p>
            <w:r>
              <w:rPr>
                <w:rFonts w:ascii="Times New Roman" w:hAnsi="Times New Roman"/>
                <w:sz w:val="20"/>
              </w:rPr>
              <w:t>59,47</w:t>
            </w:r>
          </w:p>
        </w:tc>
        <w:tc>
          <w:tcPr>
            <w:tcW w:type="dxa" w:w="2422"/>
          </w:tcPr>
          <w:p>
            <w:r>
              <w:rPr>
                <w:rFonts w:ascii="Times New Roman" w:hAnsi="Times New Roman"/>
                <w:sz w:val="20"/>
              </w:rPr>
              <w:t>8,04 điểm</w:t>
            </w:r>
          </w:p>
        </w:tc>
      </w:tr>
      <w:tr>
        <w:tc>
          <w:tcPr>
            <w:tcW w:type="dxa" w:w="2422"/>
          </w:tcPr>
          <w:p>
            <w:r>
              <w:rPr>
                <w:rFonts w:ascii="Times New Roman" w:hAnsi="Times New Roman"/>
                <w:sz w:val="20"/>
              </w:rPr>
              <w:t>LAXH (xã hội)</w:t>
            </w:r>
          </w:p>
        </w:tc>
        <w:tc>
          <w:tcPr>
            <w:tcW w:type="dxa" w:w="2422"/>
          </w:tcPr>
          <w:p>
            <w:r>
              <w:rPr>
                <w:rFonts w:ascii="Times New Roman" w:hAnsi="Times New Roman"/>
                <w:sz w:val="20"/>
              </w:rPr>
              <w:t>43,20</w:t>
            </w:r>
          </w:p>
        </w:tc>
        <w:tc>
          <w:tcPr>
            <w:tcW w:type="dxa" w:w="2422"/>
          </w:tcPr>
          <w:p>
            <w:r>
              <w:rPr>
                <w:rFonts w:ascii="Times New Roman" w:hAnsi="Times New Roman"/>
                <w:sz w:val="20"/>
              </w:rPr>
              <w:t>52,74</w:t>
            </w:r>
          </w:p>
        </w:tc>
        <w:tc>
          <w:tcPr>
            <w:tcW w:type="dxa" w:w="2422"/>
          </w:tcPr>
          <w:p>
            <w:r>
              <w:rPr>
                <w:rFonts w:ascii="Times New Roman" w:hAnsi="Times New Roman"/>
                <w:sz w:val="20"/>
              </w:rPr>
              <w:t>9,54 điểm</w:t>
            </w:r>
          </w:p>
        </w:tc>
      </w:tr>
    </w:tbl>
    <w:p>
      <w:pPr>
        <w:jc w:val="both"/>
      </w:pPr>
      <w:r>
        <w:rPr>
          <w:b w:val="0"/>
          <w:i w:val="0"/>
          <w:color w:val="000000"/>
          <w:sz w:val="24"/>
        </w:rPr>
      </w:r>
    </w:p>
    <w:p>
      <w:pPr>
        <w:jc w:val="both"/>
      </w:pPr>
      <w:r>
        <w:rPr>
          <w:b/>
          <w:i w:val="0"/>
          <w:color w:val="000000"/>
          <w:sz w:val="24"/>
        </w:rPr>
        <w:t>Ở LAXH, nữ vượt nam 9,54 điểm — LỚN HƠN ở LATQ (8,04 điểm) khoảng 1,5 điểm tuyệt đối, hay +18,7% tỷ lệ. Trên thang điểm thực tế, đây là KHÁC BIỆT đáng kể.</w:t>
      </w:r>
    </w:p>
    <w:p>
      <w:r>
        <w:rPr>
          <w:b/>
          <w:color w:val="1F497D"/>
          <w:sz w:val="24"/>
        </w:rPr>
        <w:t>Góc nhìn 2 — Cohen d (chuẩn hóa theo SD): GẦN BẰNG NHAU</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Dạng</w:t>
            </w:r>
          </w:p>
        </w:tc>
        <w:tc>
          <w:tcPr>
            <w:tcW w:type="dxa" w:w="2422"/>
          </w:tcPr>
          <w:p>
            <w:r>
              <w:rPr>
                <w:rFonts w:ascii="Times New Roman" w:hAnsi="Times New Roman"/>
                <w:sz w:val="20"/>
              </w:rPr>
              <w:t>Chênh raw</w:t>
            </w:r>
          </w:p>
        </w:tc>
        <w:tc>
          <w:tcPr>
            <w:tcW w:type="dxa" w:w="2422"/>
          </w:tcPr>
          <w:p>
            <w:r>
              <w:rPr>
                <w:rFonts w:ascii="Times New Roman" w:hAnsi="Times New Roman"/>
                <w:sz w:val="20"/>
              </w:rPr>
              <w:t>SD pooled</w:t>
            </w:r>
          </w:p>
        </w:tc>
        <w:tc>
          <w:tcPr>
            <w:tcW w:type="dxa" w:w="2422"/>
          </w:tcPr>
          <w:p>
            <w:r>
              <w:rPr>
                <w:rFonts w:ascii="Times New Roman" w:hAnsi="Times New Roman"/>
                <w:sz w:val="20"/>
              </w:rPr>
              <w:t>Cohen d = chênh / SD</w:t>
            </w:r>
          </w:p>
        </w:tc>
      </w:tr>
      <w:tr>
        <w:tc>
          <w:tcPr>
            <w:tcW w:type="dxa" w:w="2422"/>
          </w:tcPr>
          <w:p>
            <w:r>
              <w:rPr>
                <w:rFonts w:ascii="Times New Roman" w:hAnsi="Times New Roman"/>
                <w:sz w:val="20"/>
              </w:rPr>
              <w:t>LATQ</w:t>
            </w:r>
          </w:p>
        </w:tc>
        <w:tc>
          <w:tcPr>
            <w:tcW w:type="dxa" w:w="2422"/>
          </w:tcPr>
          <w:p>
            <w:r>
              <w:rPr>
                <w:rFonts w:ascii="Times New Roman" w:hAnsi="Times New Roman"/>
                <w:sz w:val="20"/>
              </w:rPr>
              <w:t>8,04</w:t>
            </w:r>
          </w:p>
        </w:tc>
        <w:tc>
          <w:tcPr>
            <w:tcW w:type="dxa" w:w="2422"/>
          </w:tcPr>
          <w:p>
            <w:r>
              <w:rPr>
                <w:rFonts w:ascii="Times New Roman" w:hAnsi="Times New Roman"/>
                <w:sz w:val="20"/>
              </w:rPr>
              <w:t>22,04</w:t>
            </w:r>
          </w:p>
        </w:tc>
        <w:tc>
          <w:tcPr>
            <w:tcW w:type="dxa" w:w="2422"/>
          </w:tcPr>
          <w:p>
            <w:r>
              <w:rPr>
                <w:rFonts w:ascii="Times New Roman" w:hAnsi="Times New Roman"/>
                <w:sz w:val="20"/>
              </w:rPr>
              <w:t>0,365</w:t>
            </w:r>
          </w:p>
        </w:tc>
      </w:tr>
      <w:tr>
        <w:tc>
          <w:tcPr>
            <w:tcW w:type="dxa" w:w="2422"/>
          </w:tcPr>
          <w:p>
            <w:r>
              <w:rPr>
                <w:rFonts w:ascii="Times New Roman" w:hAnsi="Times New Roman"/>
                <w:sz w:val="20"/>
              </w:rPr>
              <w:t>LAXH</w:t>
            </w:r>
          </w:p>
        </w:tc>
        <w:tc>
          <w:tcPr>
            <w:tcW w:type="dxa" w:w="2422"/>
          </w:tcPr>
          <w:p>
            <w:r>
              <w:rPr>
                <w:rFonts w:ascii="Times New Roman" w:hAnsi="Times New Roman"/>
                <w:sz w:val="20"/>
              </w:rPr>
              <w:t>9,54</w:t>
            </w:r>
          </w:p>
        </w:tc>
        <w:tc>
          <w:tcPr>
            <w:tcW w:type="dxa" w:w="2422"/>
          </w:tcPr>
          <w:p>
            <w:r>
              <w:rPr>
                <w:rFonts w:ascii="Times New Roman" w:hAnsi="Times New Roman"/>
                <w:sz w:val="20"/>
              </w:rPr>
              <w:t>25,77</w:t>
            </w:r>
          </w:p>
        </w:tc>
        <w:tc>
          <w:tcPr>
            <w:tcW w:type="dxa" w:w="2422"/>
          </w:tcPr>
          <w:p>
            <w:r>
              <w:rPr>
                <w:rFonts w:ascii="Times New Roman" w:hAnsi="Times New Roman"/>
                <w:sz w:val="20"/>
              </w:rPr>
              <w:t>0,370</w:t>
            </w:r>
          </w:p>
        </w:tc>
      </w:tr>
    </w:tbl>
    <w:p>
      <w:pPr>
        <w:jc w:val="both"/>
      </w:pPr>
      <w:r>
        <w:rPr>
          <w:b w:val="0"/>
          <w:i w:val="0"/>
          <w:color w:val="000000"/>
          <w:sz w:val="24"/>
        </w:rPr>
      </w:r>
    </w:p>
    <w:p>
      <w:pPr>
        <w:jc w:val="both"/>
      </w:pPr>
      <w:r>
        <w:rPr>
          <w:b/>
          <w:i w:val="0"/>
          <w:color w:val="000000"/>
          <w:sz w:val="24"/>
        </w:rPr>
        <w:t>Sau khi chuẩn hóa theo SD, chỉ chênh +1,5% — Cohen d hai dạng GẦN BẰNG NHAU.</w:t>
      </w:r>
    </w:p>
    <w:p>
      <w:r>
        <w:rPr>
          <w:b/>
          <w:color w:val="1F497D"/>
          <w:sz w:val="26"/>
        </w:rPr>
        <w:t>II. Vì sao hai góc nhìn cho kết quả khác nhau?</w:t>
      </w:r>
    </w:p>
    <w:p>
      <w:pPr>
        <w:jc w:val="both"/>
      </w:pPr>
      <w:r>
        <w:rPr>
          <w:b w:val="0"/>
          <w:i w:val="0"/>
          <w:color w:val="000000"/>
          <w:sz w:val="24"/>
        </w:rPr>
        <w:t>Lý do CHÍNH: SD ở LAXH (25,77) LỚN HƠN SD ở LATQ (22,04). Có nghĩa các học sinh ở LAXH PHÂN TÁN HƠN quanh ĐTB so với LATQ.</w:t>
      </w:r>
    </w:p>
    <w:p>
      <w:pPr>
        <w:jc w:val="both"/>
      </w:pPr>
      <w:r>
        <w:rPr>
          <w:b w:val="0"/>
          <w:i w:val="0"/>
          <w:color w:val="000000"/>
          <w:sz w:val="24"/>
        </w:rPr>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Đặc điểm</w:t>
            </w:r>
          </w:p>
        </w:tc>
        <w:tc>
          <w:tcPr>
            <w:tcW w:type="dxa" w:w="3230"/>
          </w:tcPr>
          <w:p>
            <w:r>
              <w:rPr>
                <w:rFonts w:ascii="Times New Roman" w:hAnsi="Times New Roman"/>
                <w:sz w:val="20"/>
              </w:rPr>
              <w:t>LATQ</w:t>
            </w:r>
          </w:p>
        </w:tc>
        <w:tc>
          <w:tcPr>
            <w:tcW w:type="dxa" w:w="3230"/>
          </w:tcPr>
          <w:p>
            <w:r>
              <w:rPr>
                <w:rFonts w:ascii="Times New Roman" w:hAnsi="Times New Roman"/>
                <w:sz w:val="20"/>
              </w:rPr>
              <w:t>LAXH</w:t>
            </w:r>
          </w:p>
        </w:tc>
      </w:tr>
      <w:tr>
        <w:tc>
          <w:tcPr>
            <w:tcW w:type="dxa" w:w="3230"/>
          </w:tcPr>
          <w:p>
            <w:r>
              <w:rPr>
                <w:rFonts w:ascii="Times New Roman" w:hAnsi="Times New Roman"/>
                <w:sz w:val="20"/>
              </w:rPr>
              <w:t>Nam: ĐTB ± SD</w:t>
            </w:r>
          </w:p>
        </w:tc>
        <w:tc>
          <w:tcPr>
            <w:tcW w:type="dxa" w:w="3230"/>
          </w:tcPr>
          <w:p>
            <w:r>
              <w:rPr>
                <w:rFonts w:ascii="Times New Roman" w:hAnsi="Times New Roman"/>
                <w:sz w:val="20"/>
              </w:rPr>
              <w:t>51,43 ± 22,01</w:t>
            </w:r>
          </w:p>
        </w:tc>
        <w:tc>
          <w:tcPr>
            <w:tcW w:type="dxa" w:w="3230"/>
          </w:tcPr>
          <w:p>
            <w:r>
              <w:rPr>
                <w:rFonts w:ascii="Times New Roman" w:hAnsi="Times New Roman"/>
                <w:sz w:val="20"/>
              </w:rPr>
              <w:t>43,20 ± 25,09</w:t>
            </w:r>
          </w:p>
        </w:tc>
      </w:tr>
      <w:tr>
        <w:tc>
          <w:tcPr>
            <w:tcW w:type="dxa" w:w="3230"/>
          </w:tcPr>
          <w:p>
            <w:r>
              <w:rPr>
                <w:rFonts w:ascii="Times New Roman" w:hAnsi="Times New Roman"/>
                <w:sz w:val="20"/>
              </w:rPr>
              <w:t>Khoảng nam (~68% mẫu)</w:t>
            </w:r>
          </w:p>
        </w:tc>
        <w:tc>
          <w:tcPr>
            <w:tcW w:type="dxa" w:w="3230"/>
          </w:tcPr>
          <w:p>
            <w:r>
              <w:rPr>
                <w:rFonts w:ascii="Times New Roman" w:hAnsi="Times New Roman"/>
                <w:sz w:val="20"/>
              </w:rPr>
              <w:t>29 → 73</w:t>
            </w:r>
          </w:p>
        </w:tc>
        <w:tc>
          <w:tcPr>
            <w:tcW w:type="dxa" w:w="3230"/>
          </w:tcPr>
          <w:p>
            <w:r>
              <w:rPr>
                <w:rFonts w:ascii="Times New Roman" w:hAnsi="Times New Roman"/>
                <w:sz w:val="20"/>
              </w:rPr>
              <w:t>18 → 68</w:t>
            </w:r>
          </w:p>
        </w:tc>
      </w:tr>
      <w:tr>
        <w:tc>
          <w:tcPr>
            <w:tcW w:type="dxa" w:w="3230"/>
          </w:tcPr>
          <w:p>
            <w:r>
              <w:rPr>
                <w:rFonts w:ascii="Times New Roman" w:hAnsi="Times New Roman"/>
                <w:sz w:val="20"/>
              </w:rPr>
              <w:t>Nữ: ĐTB ± SD</w:t>
            </w:r>
          </w:p>
        </w:tc>
        <w:tc>
          <w:tcPr>
            <w:tcW w:type="dxa" w:w="3230"/>
          </w:tcPr>
          <w:p>
            <w:r>
              <w:rPr>
                <w:rFonts w:ascii="Times New Roman" w:hAnsi="Times New Roman"/>
                <w:sz w:val="20"/>
              </w:rPr>
              <w:t>59,47 ± 22,07</w:t>
            </w:r>
          </w:p>
        </w:tc>
        <w:tc>
          <w:tcPr>
            <w:tcW w:type="dxa" w:w="3230"/>
          </w:tcPr>
          <w:p>
            <w:r>
              <w:rPr>
                <w:rFonts w:ascii="Times New Roman" w:hAnsi="Times New Roman"/>
                <w:sz w:val="20"/>
              </w:rPr>
              <w:t>52,74 ± 26,31</w:t>
            </w:r>
          </w:p>
        </w:tc>
      </w:tr>
      <w:tr>
        <w:tc>
          <w:tcPr>
            <w:tcW w:type="dxa" w:w="3230"/>
          </w:tcPr>
          <w:p>
            <w:r>
              <w:rPr>
                <w:rFonts w:ascii="Times New Roman" w:hAnsi="Times New Roman"/>
                <w:sz w:val="20"/>
              </w:rPr>
              <w:t>Khoảng nữ (~68% mẫu)</w:t>
            </w:r>
          </w:p>
        </w:tc>
        <w:tc>
          <w:tcPr>
            <w:tcW w:type="dxa" w:w="3230"/>
          </w:tcPr>
          <w:p>
            <w:r>
              <w:rPr>
                <w:rFonts w:ascii="Times New Roman" w:hAnsi="Times New Roman"/>
                <w:sz w:val="20"/>
              </w:rPr>
              <w:t>37 → 81</w:t>
            </w:r>
          </w:p>
        </w:tc>
        <w:tc>
          <w:tcPr>
            <w:tcW w:type="dxa" w:w="3230"/>
          </w:tcPr>
          <w:p>
            <w:r>
              <w:rPr>
                <w:rFonts w:ascii="Times New Roman" w:hAnsi="Times New Roman"/>
                <w:sz w:val="20"/>
              </w:rPr>
              <w:t>26 → 79</w:t>
            </w:r>
          </w:p>
        </w:tc>
      </w:tr>
      <w:tr>
        <w:tc>
          <w:tcPr>
            <w:tcW w:type="dxa" w:w="3230"/>
          </w:tcPr>
          <w:p>
            <w:r>
              <w:rPr>
                <w:rFonts w:ascii="Times New Roman" w:hAnsi="Times New Roman"/>
                <w:sz w:val="20"/>
              </w:rPr>
              <w:t>Chồng lấn nam-nữ</w:t>
            </w:r>
          </w:p>
        </w:tc>
        <w:tc>
          <w:tcPr>
            <w:tcW w:type="dxa" w:w="3230"/>
          </w:tcPr>
          <w:p>
            <w:r>
              <w:rPr>
                <w:rFonts w:ascii="Times New Roman" w:hAnsi="Times New Roman"/>
                <w:sz w:val="20"/>
              </w:rPr>
              <w:t>Vừa phải</w:t>
            </w:r>
          </w:p>
        </w:tc>
        <w:tc>
          <w:tcPr>
            <w:tcW w:type="dxa" w:w="3230"/>
          </w:tcPr>
          <w:p>
            <w:r>
              <w:rPr>
                <w:rFonts w:ascii="Times New Roman" w:hAnsi="Times New Roman"/>
                <w:sz w:val="20"/>
              </w:rPr>
              <w:t>Nhiều hơn (SD lớn)</w:t>
            </w:r>
          </w:p>
        </w:tc>
      </w:tr>
    </w:tbl>
    <w:p>
      <w:pPr>
        <w:jc w:val="both"/>
      </w:pPr>
      <w:r>
        <w:rPr>
          <w:b w:val="0"/>
          <w:i w:val="0"/>
          <w:color w:val="000000"/>
          <w:sz w:val="24"/>
        </w:rPr>
      </w:r>
    </w:p>
    <w:p>
      <w:pPr>
        <w:jc w:val="both"/>
      </w:pPr>
      <w:r>
        <w:rPr>
          <w:b w:val="0"/>
          <w:i w:val="0"/>
          <w:color w:val="000000"/>
          <w:sz w:val="24"/>
        </w:rPr>
        <w:t>Diễn giải đơn giản: ở LAXH, dù chênh ĐTB nữ-nam LỚN HƠN, các điểm cá nhân CHỒNG LẤN nhiều hơn vì biến thiên trong nhóm cao. Có học sinh nam có điểm rất cao (sợ xã hội), có học sinh nữ có điểm rất thấp (bình thản). Cohen d tính đến điều này nên kết quả "co lại" tương đối.</w:t>
      </w:r>
    </w:p>
    <w:p>
      <w:pPr>
        <w:jc w:val="both"/>
      </w:pPr>
      <w:r>
        <w:rPr>
          <w:b w:val="0"/>
          <w:i w:val="0"/>
          <w:color w:val="000000"/>
          <w:sz w:val="24"/>
        </w:rPr>
        <w:t>Ý nghĩa thực tế: lo âu xã hội PHÂN HÓA mạnh hơn lo âu tổng quát — một số HS rất sợ tình huống xã hội, số khác bình thản; trong khi lo âu tổng quát phân bố đều hơn.</w:t>
      </w:r>
    </w:p>
    <w:p>
      <w:r>
        <w:rPr>
          <w:b/>
          <w:color w:val="1F497D"/>
          <w:sz w:val="26"/>
        </w:rPr>
        <w:t>III. Diễn giải đúng cho báo cáo CTH</w:t>
      </w:r>
    </w:p>
    <w:p>
      <w:pPr>
        <w:jc w:val="both"/>
      </w:pPr>
      <w:r>
        <w:rPr>
          <w:b/>
          <w:i w:val="0"/>
          <w:color w:val="000000"/>
          <w:sz w:val="24"/>
        </w:rPr>
        <w:t>Cả hai cách đều ĐÚNG — nên báo cáo SONG HÀNH:</w:t>
      </w:r>
    </w:p>
    <w:p>
      <w:pPr>
        <w:jc w:val="both"/>
      </w:pPr>
      <w:r>
        <w:rPr>
          <w:b w:val="0"/>
          <w:i w:val="0"/>
          <w:color w:val="000000"/>
          <w:sz w:val="24"/>
        </w:rPr>
      </w:r>
    </w:p>
    <w:p>
      <w:pPr>
        <w:jc w:val="both"/>
      </w:pPr>
      <w:r>
        <w:rPr>
          <w:b w:val="0"/>
          <w:i/>
          <w:color w:val="0070C0"/>
          <w:sz w:val="24"/>
        </w:rPr>
        <w:t>"Trên thang điểm thực tế (0–100), chênh lệch giới ở rối loạn lo âu xã hội là 9,54 điểm — LỚN HƠN ở rối loạn lo âu tổng quát (8,04 điểm) khoảng 18,7%. Tuy nhiên, sau khi chuẩn hóa theo độ lệch chuẩn (Cohen d), chênh lệch giới ở hai dạng gần như TƯƠNG ĐƯƠNG (d = 0,370 và 0,365 — chênh 1,5%). Điều này phản ánh thực tế: lo âu xã hội có biến thiên cá nhân lớn hơn (SD pooled = 25,77 so với 22,04 ở tổng quát) — một số học sinh rất sợ tình huống xã hội, một số bình thản; trong khi lo âu tổng quát phân bố đều hơn."</w:t>
      </w:r>
    </w:p>
    <w:p>
      <w:r>
        <w:rPr>
          <w:b/>
          <w:color w:val="1F497D"/>
          <w:sz w:val="26"/>
        </w:rPr>
        <w:t>IV. Bảng tổng so sánh ba chỉ số</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Chỉ số</w:t>
            </w:r>
          </w:p>
        </w:tc>
        <w:tc>
          <w:tcPr>
            <w:tcW w:type="dxa" w:w="1938"/>
          </w:tcPr>
          <w:p>
            <w:r>
              <w:rPr>
                <w:rFonts w:ascii="Times New Roman" w:hAnsi="Times New Roman"/>
                <w:sz w:val="20"/>
              </w:rPr>
              <w:t>LATQ</w:t>
            </w:r>
          </w:p>
        </w:tc>
        <w:tc>
          <w:tcPr>
            <w:tcW w:type="dxa" w:w="1938"/>
          </w:tcPr>
          <w:p>
            <w:r>
              <w:rPr>
                <w:rFonts w:ascii="Times New Roman" w:hAnsi="Times New Roman"/>
                <w:sz w:val="20"/>
              </w:rPr>
              <w:t>LAXH</w:t>
            </w:r>
          </w:p>
        </w:tc>
        <w:tc>
          <w:tcPr>
            <w:tcW w:type="dxa" w:w="1938"/>
          </w:tcPr>
          <w:p>
            <w:r>
              <w:rPr>
                <w:rFonts w:ascii="Times New Roman" w:hAnsi="Times New Roman"/>
                <w:sz w:val="20"/>
              </w:rPr>
              <w:t>XH lớn hơn TQ</w:t>
            </w:r>
          </w:p>
        </w:tc>
        <w:tc>
          <w:tcPr>
            <w:tcW w:type="dxa" w:w="1938"/>
          </w:tcPr>
          <w:p>
            <w:r>
              <w:rPr>
                <w:rFonts w:ascii="Times New Roman" w:hAnsi="Times New Roman"/>
                <w:sz w:val="20"/>
              </w:rPr>
              <w:t>Đánh giá</w:t>
            </w:r>
          </w:p>
        </w:tc>
      </w:tr>
      <w:tr>
        <w:tc>
          <w:tcPr>
            <w:tcW w:type="dxa" w:w="1938"/>
          </w:tcPr>
          <w:p>
            <w:r>
              <w:rPr>
                <w:rFonts w:ascii="Times New Roman" w:hAnsi="Times New Roman"/>
                <w:sz w:val="20"/>
              </w:rPr>
              <w:t>Chênh ĐTB raw (điểm)</w:t>
            </w:r>
          </w:p>
        </w:tc>
        <w:tc>
          <w:tcPr>
            <w:tcW w:type="dxa" w:w="1938"/>
          </w:tcPr>
          <w:p>
            <w:r>
              <w:rPr>
                <w:rFonts w:ascii="Times New Roman" w:hAnsi="Times New Roman"/>
                <w:sz w:val="20"/>
              </w:rPr>
              <w:t>8,04</w:t>
            </w:r>
          </w:p>
        </w:tc>
        <w:tc>
          <w:tcPr>
            <w:tcW w:type="dxa" w:w="1938"/>
          </w:tcPr>
          <w:p>
            <w:r>
              <w:rPr>
                <w:rFonts w:ascii="Times New Roman" w:hAnsi="Times New Roman"/>
                <w:sz w:val="20"/>
              </w:rPr>
              <w:t>9,54</w:t>
            </w:r>
          </w:p>
        </w:tc>
        <w:tc>
          <w:tcPr>
            <w:tcW w:type="dxa" w:w="1938"/>
          </w:tcPr>
          <w:p>
            <w:r>
              <w:rPr>
                <w:rFonts w:ascii="Times New Roman" w:hAnsi="Times New Roman"/>
                <w:sz w:val="20"/>
              </w:rPr>
              <w:t>+1,5 điểm (+18,7%)</w:t>
            </w:r>
          </w:p>
        </w:tc>
        <w:tc>
          <w:tcPr>
            <w:tcW w:type="dxa" w:w="1938"/>
          </w:tcPr>
          <w:p>
            <w:r>
              <w:rPr>
                <w:rFonts w:ascii="Times New Roman" w:hAnsi="Times New Roman"/>
                <w:sz w:val="20"/>
              </w:rPr>
              <w:t>LỚN HƠN ĐÁNG KỂ</w:t>
            </w:r>
          </w:p>
        </w:tc>
      </w:tr>
      <w:tr>
        <w:tc>
          <w:tcPr>
            <w:tcW w:type="dxa" w:w="1938"/>
          </w:tcPr>
          <w:p>
            <w:r>
              <w:rPr>
                <w:rFonts w:ascii="Times New Roman" w:hAnsi="Times New Roman"/>
                <w:sz w:val="20"/>
              </w:rPr>
              <w:t>F-test (ANOVA)</w:t>
            </w:r>
          </w:p>
        </w:tc>
        <w:tc>
          <w:tcPr>
            <w:tcW w:type="dxa" w:w="1938"/>
          </w:tcPr>
          <w:p>
            <w:r>
              <w:rPr>
                <w:rFonts w:ascii="Times New Roman" w:hAnsi="Times New Roman"/>
                <w:sz w:val="20"/>
              </w:rPr>
              <w:t>44,484</w:t>
            </w:r>
          </w:p>
        </w:tc>
        <w:tc>
          <w:tcPr>
            <w:tcW w:type="dxa" w:w="1938"/>
          </w:tcPr>
          <w:p>
            <w:r>
              <w:rPr>
                <w:rFonts w:ascii="Times New Roman" w:hAnsi="Times New Roman"/>
                <w:sz w:val="20"/>
              </w:rPr>
              <w:t>45,984</w:t>
            </w:r>
          </w:p>
        </w:tc>
        <w:tc>
          <w:tcPr>
            <w:tcW w:type="dxa" w:w="1938"/>
          </w:tcPr>
          <w:p>
            <w:r>
              <w:rPr>
                <w:rFonts w:ascii="Times New Roman" w:hAnsi="Times New Roman"/>
                <w:sz w:val="20"/>
              </w:rPr>
              <w:t>+1,5 (+3,4%)</w:t>
            </w:r>
          </w:p>
        </w:tc>
        <w:tc>
          <w:tcPr>
            <w:tcW w:type="dxa" w:w="1938"/>
          </w:tcPr>
          <w:p>
            <w:r>
              <w:rPr>
                <w:rFonts w:ascii="Times New Roman" w:hAnsi="Times New Roman"/>
                <w:sz w:val="20"/>
              </w:rPr>
              <w:t>Nhỏ — không đáng kể</w:t>
            </w:r>
          </w:p>
        </w:tc>
      </w:tr>
      <w:tr>
        <w:tc>
          <w:tcPr>
            <w:tcW w:type="dxa" w:w="1938"/>
          </w:tcPr>
          <w:p>
            <w:r>
              <w:rPr>
                <w:rFonts w:ascii="Times New Roman" w:hAnsi="Times New Roman"/>
                <w:sz w:val="20"/>
              </w:rPr>
              <w:t>Cohen d (chuẩn hóa)</w:t>
            </w:r>
          </w:p>
        </w:tc>
        <w:tc>
          <w:tcPr>
            <w:tcW w:type="dxa" w:w="1938"/>
          </w:tcPr>
          <w:p>
            <w:r>
              <w:rPr>
                <w:rFonts w:ascii="Times New Roman" w:hAnsi="Times New Roman"/>
                <w:sz w:val="20"/>
              </w:rPr>
              <w:t>0,365</w:t>
            </w:r>
          </w:p>
        </w:tc>
        <w:tc>
          <w:tcPr>
            <w:tcW w:type="dxa" w:w="1938"/>
          </w:tcPr>
          <w:p>
            <w:r>
              <w:rPr>
                <w:rFonts w:ascii="Times New Roman" w:hAnsi="Times New Roman"/>
                <w:sz w:val="20"/>
              </w:rPr>
              <w:t>0,370</w:t>
            </w:r>
          </w:p>
        </w:tc>
        <w:tc>
          <w:tcPr>
            <w:tcW w:type="dxa" w:w="1938"/>
          </w:tcPr>
          <w:p>
            <w:r>
              <w:rPr>
                <w:rFonts w:ascii="Times New Roman" w:hAnsi="Times New Roman"/>
                <w:sz w:val="20"/>
              </w:rPr>
              <w:t>+0,005 (+1,5%)</w:t>
            </w:r>
          </w:p>
        </w:tc>
        <w:tc>
          <w:tcPr>
            <w:tcW w:type="dxa" w:w="1938"/>
          </w:tcPr>
          <w:p>
            <w:r>
              <w:rPr>
                <w:rFonts w:ascii="Times New Roman" w:hAnsi="Times New Roman"/>
                <w:sz w:val="20"/>
              </w:rPr>
              <w:t>Cực nhỏ — gần bằng</w:t>
            </w:r>
          </w:p>
        </w:tc>
      </w:tr>
    </w:tbl>
    <w:p>
      <w:r>
        <w:rPr>
          <w:b/>
          <w:color w:val="1F497D"/>
          <w:sz w:val="26"/>
        </w:rPr>
        <w:t>V. Khuyến nghị cách phát biểu</w:t>
      </w:r>
    </w:p>
    <w:p>
      <w:pPr>
        <w:jc w:val="both"/>
      </w:pPr>
      <w:r>
        <w:rPr>
          <w:b/>
          <w:i w:val="0"/>
          <w:color w:val="007030"/>
          <w:sz w:val="24"/>
        </w:rPr>
        <w:t>CÁCH PHÁT BIỂU TỐT NHẤT (kết hợp cả 2 góc nhìn):</w:t>
      </w:r>
    </w:p>
    <w:p>
      <w:pPr>
        <w:jc w:val="both"/>
      </w:pPr>
      <w:r>
        <w:rPr>
          <w:b w:val="0"/>
          <w:i w:val="0"/>
          <w:color w:val="0070C0"/>
          <w:sz w:val="24"/>
        </w:rPr>
        <w:t>"Cả lo âu tổng quát và lo âu xã hội đều có chênh lệch giới có ý nghĩa thống kê (p &lt; 0,001 cho cả hai), với nữ vượt nam. Trên thang điểm thực tế, chênh lệch lớn hơn ở lo âu xã hội (9,54 điểm vs 8,04 điểm — chênh 18,7%), tuy nhiên sau chuẩn hóa effect size theo Cohen d, hai dạng có cường độ tương đương (d ≈ 0,37 cho cả hai, small-to-medium). Nguyên nhân: lo âu xã hội có biến thiên cá nhân lớn hơn lo âu tổng quát."</w:t>
      </w:r>
    </w:p>
    <w:p>
      <w:pPr>
        <w:jc w:val="both"/>
      </w:pPr>
      <w:r>
        <w:rPr>
          <w:b w:val="0"/>
          <w:i w:val="0"/>
          <w:color w:val="000000"/>
          <w:sz w:val="24"/>
        </w:rPr>
      </w:r>
    </w:p>
    <w:p>
      <w:pPr>
        <w:jc w:val="both"/>
      </w:pPr>
      <w:r>
        <w:rPr>
          <w:b/>
          <w:i w:val="0"/>
          <w:color w:val="000000"/>
          <w:sz w:val="24"/>
        </w:rPr>
        <w:t>TRÁNH các phát biểu ĐƠN PHƯƠNG:</w:t>
      </w:r>
    </w:p>
    <w:p>
      <w:pPr>
        <w:jc w:val="both"/>
      </w:pPr>
      <w:r>
        <w:rPr>
          <w:b w:val="0"/>
          <w:i w:val="0"/>
          <w:color w:val="000000"/>
          <w:sz w:val="24"/>
        </w:rPr>
      </w:r>
    </w:p>
    <w:p>
      <w:pPr>
        <w:jc w:val="both"/>
      </w:pPr>
      <w:r>
        <w:rPr>
          <w:b w:val="0"/>
          <w:i w:val="0"/>
          <w:color w:val="000000"/>
          <w:sz w:val="24"/>
        </w:rPr>
        <w:t>❌ "Chênh lệch giới ở LAXH lớn hơn LATQ" — đúng raw nhưng không đúng effect size, có thể gây hiểu nhầm.</w:t>
      </w:r>
    </w:p>
    <w:p>
      <w:pPr>
        <w:jc w:val="both"/>
      </w:pPr>
      <w:r>
        <w:rPr>
          <w:b w:val="0"/>
          <w:i w:val="0"/>
          <w:color w:val="000000"/>
          <w:sz w:val="24"/>
        </w:rPr>
        <w:t>❌ "Chênh lệch giới ở LAXH và LATQ không khác nhau" — đúng effect size nhưng bỏ qua thông tin raw có giá trị.</w:t>
      </w:r>
    </w:p>
    <w:p>
      <w:pPr>
        <w:jc w:val="both"/>
      </w:pPr>
      <w:r>
        <w:rPr>
          <w:b w:val="0"/>
          <w:i w:val="0"/>
          <w:color w:val="000000"/>
          <w:sz w:val="24"/>
        </w:rPr>
      </w:r>
    </w:p>
    <w:p>
      <w:pPr>
        <w:jc w:val="both"/>
      </w:pPr>
      <w:r>
        <w:rPr>
          <w:b/>
          <w:i w:val="0"/>
          <w:color w:val="000000"/>
          <w:sz w:val="24"/>
        </w:rPr>
        <w:t>✓ "Chênh lệch giới ở LAXH lớn hơn LATQ về điểm tuyệt đối (+19%) nhưng tương đương về effect size chuẩn hóa." — Đầy đủ và chính xác.</w:t>
      </w:r>
    </w:p>
    <w:p>
      <w:r>
        <w:rPr>
          <w:b/>
          <w:color w:val="1F497D"/>
          <w:sz w:val="26"/>
        </w:rPr>
        <w:t>VI. CÂU TRẢ LỜI tóm gọn</w:t>
      </w:r>
    </w:p>
    <w:p>
      <w:pPr>
        <w:jc w:val="both"/>
      </w:pPr>
      <w:r>
        <w:rPr>
          <w:b/>
          <w:i w:val="0"/>
          <w:color w:val="0070C0"/>
          <w:sz w:val="24"/>
        </w:rPr>
        <w:t>Thầy ĐÚNG ở góc nhìn ĐTB RAW:</w:t>
      </w:r>
    </w:p>
    <w:p>
      <w:pPr>
        <w:jc w:val="both"/>
      </w:pPr>
      <w:r>
        <w:rPr>
          <w:b w:val="0"/>
          <w:i w:val="0"/>
          <w:color w:val="0070C0"/>
          <w:sz w:val="24"/>
        </w:rPr>
        <w:t>• Ở LAXH: chênh nữ-nam = 9,54 điểm</w:t>
      </w:r>
    </w:p>
    <w:p>
      <w:pPr>
        <w:jc w:val="both"/>
      </w:pPr>
      <w:r>
        <w:rPr>
          <w:b w:val="0"/>
          <w:i w:val="0"/>
          <w:color w:val="0070C0"/>
          <w:sz w:val="24"/>
        </w:rPr>
        <w:t>• Ở LATQ: chênh nữ-nam = 8,04 điểm</w:t>
      </w:r>
    </w:p>
    <w:p>
      <w:pPr>
        <w:jc w:val="both"/>
      </w:pPr>
      <w:r>
        <w:rPr>
          <w:b w:val="0"/>
          <w:i w:val="0"/>
          <w:color w:val="0070C0"/>
          <w:sz w:val="24"/>
        </w:rPr>
        <w:t>• LAXH lớn hơn LATQ: +1,5 điểm tuyệt đối, +18,7% tỷ lệ</w:t>
      </w:r>
    </w:p>
    <w:p>
      <w:pPr>
        <w:jc w:val="both"/>
      </w:pPr>
      <w:r>
        <w:rPr>
          <w:b w:val="0"/>
          <w:i w:val="0"/>
          <w:color w:val="0070C0"/>
          <w:sz w:val="24"/>
        </w:rPr>
      </w:r>
    </w:p>
    <w:p>
      <w:pPr>
        <w:jc w:val="both"/>
      </w:pPr>
      <w:r>
        <w:rPr>
          <w:b/>
          <w:i w:val="0"/>
          <w:color w:val="0070C0"/>
          <w:sz w:val="24"/>
        </w:rPr>
        <w:t>Tuy nhiên ở góc nhìn EFFECT SIZE chuẩn (Cohen d):</w:t>
      </w:r>
    </w:p>
    <w:p>
      <w:pPr>
        <w:jc w:val="both"/>
      </w:pPr>
      <w:r>
        <w:rPr>
          <w:b w:val="0"/>
          <w:i w:val="0"/>
          <w:color w:val="0070C0"/>
          <w:sz w:val="24"/>
        </w:rPr>
        <w:t>• d LATQ = 0,365</w:t>
      </w:r>
    </w:p>
    <w:p>
      <w:pPr>
        <w:jc w:val="both"/>
      </w:pPr>
      <w:r>
        <w:rPr>
          <w:b w:val="0"/>
          <w:i w:val="0"/>
          <w:color w:val="0070C0"/>
          <w:sz w:val="24"/>
        </w:rPr>
        <w:t>• d LAXH = 0,370</w:t>
      </w:r>
    </w:p>
    <w:p>
      <w:pPr>
        <w:jc w:val="both"/>
      </w:pPr>
      <w:r>
        <w:rPr>
          <w:b w:val="0"/>
          <w:i w:val="0"/>
          <w:color w:val="0070C0"/>
          <w:sz w:val="24"/>
        </w:rPr>
        <w:t>• Chênh chỉ 1,5% — gần như bằng nhau</w:t>
      </w:r>
    </w:p>
    <w:p>
      <w:pPr>
        <w:jc w:val="both"/>
      </w:pPr>
      <w:r>
        <w:rPr>
          <w:b w:val="0"/>
          <w:i w:val="0"/>
          <w:color w:val="0070C0"/>
          <w:sz w:val="24"/>
        </w:rPr>
      </w:r>
    </w:p>
    <w:p>
      <w:pPr>
        <w:jc w:val="both"/>
      </w:pPr>
      <w:r>
        <w:rPr>
          <w:b/>
          <w:i w:val="0"/>
          <w:color w:val="0070C0"/>
          <w:sz w:val="24"/>
        </w:rPr>
        <w:t>Lý do khác biệt: SD của LAXH (25,77) lớn hơn SD của LATQ (22,04). Khi chuẩn hóa theo SD, chênh raw bị "co lại" tương đối.</w:t>
      </w:r>
    </w:p>
    <w:p>
      <w:pPr>
        <w:jc w:val="both"/>
      </w:pPr>
      <w:r>
        <w:rPr>
          <w:b w:val="0"/>
          <w:i w:val="0"/>
          <w:color w:val="0070C0"/>
          <w:sz w:val="24"/>
        </w:rPr>
      </w:r>
    </w:p>
    <w:p>
      <w:pPr>
        <w:jc w:val="both"/>
      </w:pPr>
      <w:r>
        <w:rPr>
          <w:b/>
          <w:i w:val="0"/>
          <w:color w:val="0070C0"/>
          <w:sz w:val="24"/>
        </w:rPr>
        <w:t>Khuyến nghị: báo cáo CẢ HAI để đầy đủ và chính xác. Hội đồng VN có thể nhìn theo cả 2 góc — không có cách nào "sai", chỉ TRẢ LỜI CÂU HỎI KHÁC nhau.</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