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DIỄN GIẢI YẾU TỐ BIỆN PHÁP ĐỐI PHÓ (BPĐP)</w:t>
        <w:br/>
        <w:t>— Phát hiện CRITICAL: β = 0,749 nhưng fit KÉM —</w:t>
        <w:br/>
        <w:t>Bảng 3.43, 3.44, 3.45 chương 3 luận án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</w:r>
    </w:p>
    <w:p>
      <w:r>
        <w:rPr>
          <w:b/>
          <w:color w:val="1F497D"/>
          <w:sz w:val="26"/>
        </w:rPr>
        <w:t>1. Khung khái niệm</w:t>
      </w:r>
    </w:p>
    <w:p>
      <w:pPr>
        <w:jc w:val="both"/>
      </w:pPr>
      <w:r>
        <w:rPr>
          <w:b w:val="0"/>
          <w:i w:val="0"/>
          <w:color w:val="000000"/>
          <w:sz w:val="26"/>
        </w:rPr>
        <w:t>BIỆN PHÁP ĐỐI PHÓ (coping strategies) — theo Carver (1997) Brief-COPE — phân thành ba nhóm chính: (a) Tránh né vấn đề (avoidance); (b) Tập trung giải quyết vấn đề (problem-focused); (c) Tìm kiếm sự hỗ trợ (support-seeking). Brief-COPE 28 mục, 14 nhân tố (Carver 1997).</w:t>
      </w:r>
    </w:p>
    <w:p>
      <w:r>
        <w:rPr>
          <w:b/>
          <w:color w:val="1F497D"/>
          <w:sz w:val="26"/>
        </w:rPr>
        <w:t>2. Diễn giải Bảng 3.43 — Mức độ và biểu hiện BPĐP</w:t>
      </w:r>
    </w:p>
    <w:p>
      <w:pPr>
        <w:jc w:val="center"/>
      </w:pPr>
      <w:r>
        <w:rPr>
          <w:b/>
          <w:sz w:val="24"/>
        </w:rPr>
        <w:t>Bảng 1. Mức độ ba nhóm BPĐP (rút từ Bảng 3.43)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Nhóm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Đặc trưng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ĐTB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ĐLC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Thứ bậc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Tìm kiếm sự hỗ trợ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Hỏi giúp, chia sẻ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55,00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24,288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Tập trung giải quyết vấn đề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Lập kế hoạch, hành động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53,18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19,974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Tránh né vấn đề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Tự trách, từ bỏ, không tin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41,34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22,641</w:t>
            </w:r>
          </w:p>
        </w:tc>
        <w:tc>
          <w:tcPr>
            <w:tcW w:type="dxa" w:w="1881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</w:tbl>
    <w:p>
      <w:pPr>
        <w:ind w:firstLine="567"/>
        <w:jc w:val="both"/>
      </w:pPr>
      <w:r>
        <w:rPr>
          <w:b w:val="0"/>
          <w:i w:val="0"/>
          <w:color w:val="000000"/>
          <w:sz w:val="26"/>
        </w:rPr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Học sinh THCS Việt Nam dùng nhiều nhất là TÌM KIẾM HỖ TRỢ (ĐTB = 55,00). Tránh né có ĐTB thấp nhất (41,34) — gợi ý đa số học sinh KHÔNG có xu hướng tránh né. Tuy nhiên, đoạn dưới đây sẽ cho thấy pattern phức tạp khi đi vào SEM.</w:t>
      </w:r>
    </w:p>
    <w:p>
      <w:r>
        <w:rPr>
          <w:b/>
          <w:color w:val="1F497D"/>
          <w:sz w:val="26"/>
        </w:rPr>
        <w:t>3. Diễn giải Bảng 3.44 — Fit indices SEM BPĐP</w:t>
      </w:r>
    </w:p>
    <w:p>
      <w:pPr>
        <w:jc w:val="center"/>
      </w:pPr>
      <w:r>
        <w:rPr>
          <w:b/>
          <w:sz w:val="24"/>
        </w:rPr>
        <w:t>Bảng 2. Fit indices BPĐP → RLLA (Bảng 3.44)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Mô hình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χ²(df)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χ²/df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CFI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TLI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RMSEA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90% CI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BPĐP–RLLATQ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327,439 (34)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9,631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0,911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0,882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0,080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0,072–0,088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BPĐP–RLLACL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186,218 (13)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14,324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0,883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0,811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0,099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0,087–0,112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BPĐP–RLLAXH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277,710 (13)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21,362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0,865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0,782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0,123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0,110–0,136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BPĐP–RLLA (3 factors)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234,071 (8)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29,259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0,882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0,779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0,145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0,129–0,161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BPĐP–RLLA (2 factor)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229,057 (4)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57,264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0,871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0,678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0,204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0"/>
              </w:rPr>
              <w:t>0,182–0,227</w:t>
            </w:r>
          </w:p>
        </w:tc>
      </w:tr>
    </w:tbl>
    <w:p>
      <w:pPr>
        <w:ind w:firstLine="567"/>
        <w:jc w:val="both"/>
      </w:pPr>
      <w:r>
        <w:rPr>
          <w:b w:val="0"/>
          <w:i w:val="0"/>
          <w:color w:val="000000"/>
          <w:sz w:val="26"/>
        </w:rPr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Fit indices KÉM trên TẤT CẢ mô hình: CFI 0,865–0,911 (dưới ngưỡng 0,95); TLI 0,678–0,882 (dưới 0,95); RMSEA 0,080–0,204 (vượt ngưỡng 0,06; mô hình tổng lên đến 0,204 = RẤT KÉM); χ²/df 9,6–57,3 (vượt xa ngưỡng 5). Đây là mô hình có FIT KÉM NHẤT trong toàn bộ chương 3.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Lý do có thể: Brief-COPE có 14 nhân tố — gộp thành 3 nhóm có thể MẤT CẤU TRÚC. Tác giả luận án đã thẳng thắn báo cáo và đề xuất phân tách lại theo 14 nhân tố trong nghiên cứu tiếp theo.</w:t>
      </w:r>
    </w:p>
    <w:p>
      <w:r>
        <w:rPr>
          <w:b/>
          <w:color w:val="1F497D"/>
          <w:sz w:val="26"/>
        </w:rPr>
        <w:t>4. Diễn giải Bảng 3.45 — Hệ số tác động BPĐP → RLLA</w:t>
      </w:r>
    </w:p>
    <w:p>
      <w:pPr>
        <w:jc w:val="center"/>
      </w:pPr>
      <w:r>
        <w:rPr>
          <w:b/>
          <w:sz w:val="24"/>
        </w:rPr>
        <w:t>Bảng 3. Hệ số tác động BPĐP → RLLA (Bảng 3.45)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Path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β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S.E.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C.R.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p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R²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BPĐP → RLLATQ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0,749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0,025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6,488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0,561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BPĐP → RLLACL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0,132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0,040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2,912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0,004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0,017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BPĐP → RLLAXH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0,670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0,027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4,920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0,449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BPĐP → RLLA (3 factors)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0,735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0,156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6,137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0,540</w:t>
            </w:r>
          </w:p>
        </w:tc>
      </w:tr>
      <w:tr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BPĐP → RLLA (2 factor)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0,728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0,157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6,021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&lt; 0,001</w:t>
            </w:r>
          </w:p>
        </w:tc>
        <w:tc>
          <w:tcPr>
            <w:tcW w:type="dxa" w:w="1567"/>
          </w:tcPr>
          <w:p>
            <w:r>
              <w:rPr>
                <w:rFonts w:ascii="Times New Roman" w:hAnsi="Times New Roman"/>
                <w:sz w:val="20"/>
              </w:rPr>
              <w:t>0,529</w:t>
            </w:r>
          </w:p>
        </w:tc>
      </w:tr>
    </w:tbl>
    <w:p>
      <w:pPr>
        <w:ind w:firstLine="567"/>
        <w:jc w:val="both"/>
      </w:pPr>
      <w:r>
        <w:rPr>
          <w:b w:val="0"/>
          <w:i w:val="0"/>
          <w:color w:val="000000"/>
          <w:sz w:val="26"/>
        </w:rPr>
      </w:r>
    </w:p>
    <w:p>
      <w:r>
        <w:rPr>
          <w:b/>
          <w:color w:val="1F497D"/>
          <w:sz w:val="26"/>
        </w:rPr>
        <w:t>Phát hiện CRITICAL — β CỰC LỚN nhưng dấu DƯƠNG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BPĐP → RLLATQ: β = 0,749 — đây là CƯỜNG ĐỘ TÁC ĐỘNG LỚN NHẤT trong toàn bộ chương 3 luận án — vượt cả β ALHT = 0,510 và |β TTr| = 0,455. R² = 56,1% — biện pháp đối phó MỘT MÌNH giải thích hơn một nửa phương sai RLLATQ.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BPĐP → RLLAXH: β = 0,670 — CƯỜNG ĐỘ RẤT LỚN. R² = 44,9%. Pattern tương tự RLLATQ.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BPĐP → RLLACL: β = 0,132 — yếu (p = 0,004). Lo âu chia ly ít liên quan với BPĐP.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BPĐP → RLLA tổng: β = 0,735 (3 factors) hoặc 0,728 (2 factor); R² = 0,540 hoặc 0,529 — ~53% phương sai RLLA tổng giải thích bởi BPĐP.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DẤU β DƯƠNG là phát hiện ĐẶC BIỆT NGHỊCH LÝ — TRÁI với giả định trực giác "đối phó nhiều thì lo âu giảm". Phù hợp với hiện tượng MALADAPTIVE COPING ESCALATION (Compas và cộng sự, 2017): học sinh càng lo âu càng dùng nhiều biện pháp đối phó, nhưng nếu không hiệu quả thì lo âu vẫn duy trì hoặc tăng.</w:t>
      </w:r>
    </w:p>
    <w:p>
      <w:r>
        <w:rPr>
          <w:b/>
          <w:color w:val="1F497D"/>
          <w:sz w:val="26"/>
        </w:rPr>
        <w:t>5. Cảnh báo về diễn giải</w:t>
      </w:r>
    </w:p>
    <w:p>
      <w:pPr>
        <w:ind w:firstLine="567"/>
        <w:jc w:val="both"/>
      </w:pPr>
      <w:r>
        <w:rPr>
          <w:b w:val="0"/>
          <w:i w:val="0"/>
          <w:color w:val="000000"/>
          <w:sz w:val="26"/>
        </w:rPr>
        <w:t>KẾT HỢP β LỚN + FIT KÉM tạo ra cảnh báo nghiêm trọng:</w:t>
      </w:r>
    </w:p>
    <w:p>
      <w:pPr>
        <w:jc w:val="both"/>
      </w:pPr>
      <w:r>
        <w:rPr>
          <w:b w:val="0"/>
          <w:i w:val="0"/>
          <w:color w:val="000000"/>
          <w:sz w:val="26"/>
        </w:rPr>
        <w:t>• β = 0,749 hấp dẫn nhưng KHÔNG đáng tin do fit indices KÉM (RMSEA 0,080–0,204; CFI 0,865–0,911).</w:t>
        <w:br/>
        <w:t>• Mô hình có thể chưa specify đúng — gộp 3 nhóm BPĐP thành 1 biến tiềm ẩn không bắt được cấu trúc thực.</w:t>
        <w:br/>
        <w:t>• Cần phân tách lại theo Brief-COPE 14 nhân tố (Carver 1997).</w:t>
        <w:br/>
        <w:t>• KHÔNG NÊN báo cáo β = 0,749 làm phát hiện chính trong báo cáo — chỉ trình bày như phát hiện EXPLORATORY.</w:t>
      </w:r>
    </w:p>
    <w:p>
      <w:r>
        <w:rPr>
          <w:b/>
          <w:color w:val="1F497D"/>
          <w:sz w:val="26"/>
        </w:rPr>
        <w:t>6. CÂU TRẢ LỜI</w:t>
      </w:r>
    </w:p>
    <w:p>
      <w:pPr>
        <w:jc w:val="both"/>
      </w:pPr>
      <w:r>
        <w:rPr>
          <w:b/>
          <w:i w:val="0"/>
          <w:color w:val="0070C0"/>
          <w:sz w:val="24"/>
        </w:rPr>
        <w:t>Diễn giải BPĐP — phát hiện CRITICAL:</w:t>
      </w:r>
    </w:p>
    <w:p>
      <w:pPr>
        <w:jc w:val="both"/>
      </w:pPr>
      <w:r>
        <w:rPr>
          <w:b w:val="0"/>
          <w:i w:val="0"/>
          <w:color w:val="0070C0"/>
          <w:sz w:val="24"/>
        </w:rPr>
        <w:t>(1) Mức độ: ĐTB ba nhóm — Tìm hỗ trợ 55,00 &gt; Giải quyết 53,18 &gt; Tránh né 41,34. HS THCS VN dùng nhiều nhất tìm hỗ trợ.</w:t>
      </w:r>
    </w:p>
    <w:p>
      <w:pPr>
        <w:jc w:val="both"/>
      </w:pPr>
      <w:r>
        <w:rPr>
          <w:b w:val="0"/>
          <w:i w:val="0"/>
          <w:color w:val="0070C0"/>
          <w:sz w:val="24"/>
        </w:rPr>
        <w:t>(2) Fit indices KÉM TRÊN TẤT CẢ mô hình: CFI 0,865–0,911 (dưới 0,95); RMSEA 0,080–0,204 (vượt xa 0,06). Mô hình có vấn đề specification.</w:t>
      </w:r>
    </w:p>
    <w:p>
      <w:pPr>
        <w:jc w:val="both"/>
      </w:pPr>
      <w:r>
        <w:rPr>
          <w:b w:val="0"/>
          <w:i w:val="0"/>
          <w:color w:val="0070C0"/>
          <w:sz w:val="24"/>
        </w:rPr>
        <w:t>(3) β CỰC LỚN: BPĐP → RLLATQ = 0,749 (R² = 56,1%); → RLLAXH = 0,670 (R² = 44,9%); → RLLACL = 0,132 (yếu); → RLLA tổng = 0,735 (R² = 54,0%). Lớn nhất toàn chương 3.</w:t>
      </w:r>
    </w:p>
    <w:p>
      <w:pPr>
        <w:jc w:val="both"/>
      </w:pPr>
      <w:r>
        <w:rPr>
          <w:b w:val="0"/>
          <w:i w:val="0"/>
          <w:color w:val="0070C0"/>
          <w:sz w:val="24"/>
        </w:rPr>
        <w:t>(4) DẤU β DƯƠNG nghịch lý — phù hợp MALADAPTIVE COPING ESCALATION (Compas 2017): lo âu càng cao càng dùng nhiều BPĐP nhưng không hiệu quả.</w:t>
      </w:r>
    </w:p>
    <w:p>
      <w:pPr>
        <w:jc w:val="both"/>
      </w:pPr>
      <w:r>
        <w:rPr>
          <w:b w:val="0"/>
          <w:i w:val="0"/>
          <w:color w:val="0070C0"/>
          <w:sz w:val="24"/>
        </w:rPr>
        <w:t>(5) Cảnh báo: KHÔNG báo cáo β = 0,749 làm phát hiện chính. Trình bày như EXPLORATORY. Cần phân tách Brief-COPE 14 nhân tố trong nghiên cứu tiếp theo.</w:t>
      </w:r>
    </w:p>
    <w:p>
      <w:r>
        <w:rPr>
          <w:b/>
          <w:color w:val="1F497D"/>
          <w:sz w:val="26"/>
        </w:rPr>
        <w:t>7. Tài liệu tham khảo</w:t>
      </w:r>
    </w:p>
    <w:p>
      <w:pPr>
        <w:ind w:left="567" w:hanging="567"/>
        <w:jc w:val="both"/>
      </w:pPr>
      <w:r>
        <w:rPr>
          <w:sz w:val="24"/>
        </w:rPr>
        <w:t>Carver, C. S. (1997). You want to measure coping but your protocol's too long: Consider the Brief COPE. International Journal of Behavioral Medicine, 4(1), 92–100. https://doi.org/10.1207/s15327558ijbm0401_6</w:t>
      </w:r>
    </w:p>
    <w:p>
      <w:pPr>
        <w:ind w:left="567" w:hanging="567"/>
        <w:jc w:val="both"/>
      </w:pPr>
      <w:r>
        <w:rPr>
          <w:sz w:val="24"/>
        </w:rPr>
        <w:t>Compas, B. E., Jaser, S. S., Bettis, A. H., Watson, K. H., Gruhn, M. A., Dunbar, J. P., Williams, E., &amp; Thigpen, J. C. (2017). Coping, emotion regulation, and psychopathology in childhood and adolescence: A meta-analysis and narrative review. Psychological Bulletin, 143(9), 939–991. https://doi.org/10.1037/bul0000110</w:t>
      </w:r>
    </w:p>
    <w:p>
      <w:pPr>
        <w:ind w:left="567" w:hanging="567"/>
        <w:jc w:val="both"/>
      </w:pPr>
      <w:r>
        <w:rPr>
          <w:sz w:val="24"/>
        </w:rPr>
        <w:t>Hu, L., &amp; Bentler, P. M. (1999). Cutoff criteria for fit indexes in covariance structure analysis. Structural Equation Modeling, 6(1), 1–55. https://doi.org/10.1080/10705519909540118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