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DIỄN GIẢI YẾU TỐ GẮN BÓ TRƯỜNG HỌC (GBTH)</w:t>
        <w:br/>
        <w:t>— Bao gồm quan hệ GV-HS, bạn bè, môi trường —</w:t>
        <w:br/>
        <w:t>Bảng 3.22, 3.29, 3.30 chương 3 luận án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</w:r>
    </w:p>
    <w:p>
      <w:r>
        <w:rPr>
          <w:b/>
          <w:color w:val="1F497D"/>
          <w:sz w:val="26"/>
        </w:rPr>
        <w:t>1. Khung khái niệm</w:t>
      </w:r>
    </w:p>
    <w:p>
      <w:pPr>
        <w:jc w:val="both"/>
      </w:pPr>
      <w:r>
        <w:rPr>
          <w:b w:val="0"/>
          <w:i w:val="0"/>
          <w:color w:val="000000"/>
          <w:sz w:val="26"/>
        </w:rPr>
        <w:t>GẮN BÓ TRƯỜNG HỌC (school connectedness / school belonging) là cảm nhận của học sinh về việc THUỘC VỀ môi trường trường học — bao gồm mối quan hệ với giáo viên, bạn bè, và không gian trường. Đo bằng thang Psychological Sense of School Membership (PSSM; Goodenow, 1993) — gồm các mục về cảm nhận thân thiện, được quan tâm, được tham gia.</w:t>
      </w:r>
    </w:p>
    <w:p>
      <w:r>
        <w:rPr>
          <w:b/>
          <w:color w:val="1F497D"/>
          <w:sz w:val="26"/>
        </w:rPr>
        <w:t>2. Diễn giải Bảng 3.22 — Mức độ và biểu hiện GBTH</w:t>
      </w:r>
    </w:p>
    <w:p>
      <w:pPr>
        <w:jc w:val="center"/>
      </w:pPr>
      <w:r>
        <w:rPr>
          <w:b/>
          <w:sz w:val="24"/>
        </w:rPr>
        <w:t>Bảng 1. Biểu hiện GBTH (rút từ Bảng 3.22)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Mục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Nội dung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ĐTB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ĐLC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Thứ bậc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F. Gắn bó với trường học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Tổng nhóm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52,60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20,021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PSSM.10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Tham gia nhiều hoạt động ở trường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57,69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32,242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PSSM.8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Mọi người ở trường thân thiện với tôi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57,40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29,350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PSSM.13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Có thể là chính mình khi ở trường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53,25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33,580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PSSM.15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Mọi người ở trường biết tôi có thể đóng góp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52,02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30,687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PSSM.1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Cảm thấy là một phần của ngôi trường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47,86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32,273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PSSM.5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Phần lớn giáo viên quan tâm đến tôi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47,36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29,127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</w:tr>
    </w:tbl>
    <w:p>
      <w:pPr>
        <w:ind w:firstLine="567"/>
        <w:jc w:val="both"/>
      </w:pPr>
      <w:r>
        <w:rPr>
          <w:b w:val="0"/>
          <w:i w:val="0"/>
          <w:color w:val="000000"/>
          <w:sz w:val="26"/>
        </w:rPr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ĐTB tổng = 52,60 (ĐLC = 20,021) — TRÊN GIỮA THANG. Thứ bậc 4 trong nhóm yếu tố bảo vệ. Trong sáu mục, "giáo viên quan tâm" có ĐTB THẤP NHẤT (47,36) — cảnh báo rằng QUAN HỆ GV-HS là điểm yếu của gắn bó trường học. "Tham gia hoạt động" có ĐTB CAO NHẤT (57,69) — học sinh cảm nhận tham gia tốt hơn cảm nhận quan hệ với GV.</w:t>
      </w:r>
    </w:p>
    <w:p>
      <w:r>
        <w:rPr>
          <w:b/>
          <w:color w:val="1F497D"/>
          <w:sz w:val="26"/>
        </w:rPr>
        <w:t>3. Diễn giải Bảng 3.29 — Fit indices SEM GBTH</w:t>
      </w:r>
    </w:p>
    <w:p>
      <w:pPr>
        <w:jc w:val="center"/>
      </w:pPr>
      <w:r>
        <w:rPr>
          <w:b/>
          <w:sz w:val="24"/>
        </w:rPr>
        <w:t>Bảng 2. Fit indices các mô hình GBTH → RLLA (Bảng 3.29)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Mô hình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χ²(df)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χ²/df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CFI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TLI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RMSEA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90% CI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GBTH–RLLATQ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198,365 (76)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2,610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0,970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0,964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0,035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0,029–0,040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GBTH–RLLACL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112,906 (43)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2,626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0,973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0,965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0,035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0,027–0,043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GBTH–RLLAXH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123,336 (43)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2,868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0,971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0,963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0,037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0,030–0,045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GBTH–RLLA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112,352 (34)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3,304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0,970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0,960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0,041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0,033–0,050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GBTH–RLLA (2 factor)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79,072 (26)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3,041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0,978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0,970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0,039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0,029–0,049</w:t>
            </w:r>
          </w:p>
        </w:tc>
      </w:tr>
    </w:tbl>
    <w:p>
      <w:pPr>
        <w:ind w:firstLine="567"/>
        <w:jc w:val="both"/>
      </w:pPr>
      <w:r>
        <w:rPr>
          <w:b w:val="0"/>
          <w:i w:val="0"/>
          <w:color w:val="000000"/>
          <w:sz w:val="26"/>
        </w:rPr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Tất cả 5 mô hình đạt fit TỐT theo Hu &amp; Bentler (1999): CFI 0,970–0,978; RMSEA 0,035–0,041 (đều dưới 0,05); χ²/df 2,610–3,304 (gần ngưỡng lý tưởng 3). Mô hình 2 factor có CFI cao nhất (0,978).</w:t>
      </w:r>
    </w:p>
    <w:p>
      <w:r>
        <w:rPr>
          <w:b/>
          <w:color w:val="1F497D"/>
          <w:sz w:val="26"/>
        </w:rPr>
        <w:t>4. Diễn giải Bảng 3.30 — Hệ số tác động GBTH → RLLA</w:t>
      </w:r>
    </w:p>
    <w:p>
      <w:pPr>
        <w:jc w:val="center"/>
      </w:pPr>
      <w:r>
        <w:rPr>
          <w:b/>
          <w:sz w:val="24"/>
        </w:rPr>
        <w:t>Bảng 3. Hệ số tác động GBTH → RLLA (Bảng 3.30)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Path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β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S.E.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C.R.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R²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GBTH → RLLATQ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−0,108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0,049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−3,073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0,002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GBTH → RLLACL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0,014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0,052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0,390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0,696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— (NS)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GBTH → RLLAXH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−0,187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0,054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−5,005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GBTH → RLLA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−0,155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0,255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−4,326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0,024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GBTH → RLLA (2 factor)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−0,146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0,278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−2,648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0,008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0,021</w:t>
            </w:r>
          </w:p>
        </w:tc>
      </w:tr>
    </w:tbl>
    <w:p>
      <w:pPr>
        <w:ind w:firstLine="567"/>
        <w:jc w:val="both"/>
      </w:pPr>
      <w:r>
        <w:rPr>
          <w:b w:val="0"/>
          <w:i w:val="0"/>
          <w:color w:val="000000"/>
          <w:sz w:val="26"/>
        </w:rPr>
      </w:r>
    </w:p>
    <w:p>
      <w:r>
        <w:rPr>
          <w:b/>
          <w:color w:val="1F497D"/>
          <w:sz w:val="26"/>
        </w:rPr>
        <w:t>Diễn giải: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GBTH → RLLATQ: β = −0,108 (p = 0,002) — tác động BẢO VỆ NHỎ. Học sinh có cảm nhận gắn bó trường tốt hơn → ít lo âu tổng quát hơn.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GBTH → RLLACL: β = 0,014 (p = 0,696) — KHÔNG có ý nghĩa thống kê. Gắn bó trường KHÔNG bảo vệ trước lo âu chia ly. Phù hợp với khung phát triển: lo âu chia ly liên quan đến gắn bó với CHA MẸ chứ không phải với trường học.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GBTH → RLLAXH: β = −0,187 (p &lt; 0,001) — tác động BẢO VỆ MẠNH NHẤT trong ba dạng. Phát hiện logic: gắn bó với trường (gồm bạn bè, giáo viên) GIẢM lo âu xã hội. Đây là yếu tố BẢO VỆ ĐẶC BIỆT cho RLLAXH.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GBTH → RLLA tổng: β = −0,155; R² = 2,4% — tác động tổng NHỎ. Nói cách khác, gắn bó trường có tác động BẢO VỆ ý nghĩa thống kê nhưng cường độ KHIÊM TỐN.</w:t>
      </w:r>
    </w:p>
    <w:p>
      <w:r>
        <w:rPr>
          <w:b/>
          <w:color w:val="1F497D"/>
          <w:sz w:val="26"/>
        </w:rPr>
        <w:t>5. Phát hiện đặc biệt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Pattern KHÁC với các yếu tố bảo vệ khác: GBTH bảo vệ MẠNH NHẤT cho RLLAXH (lo âu xã hội), KHÔNG có tác động cho RLLAC (chia ly). Ngược với HTCM (hỗ trợ cha mẹ — sẽ phân tích trong doc riêng) cũng có pattern tương tự nhưng qua cơ chế khác.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Điểm yếu của gắn bó trường học VN: ĐTB của "giáo viên quan tâm" (PSSM.5 = 47,36) THẤP NHẤT trong sáu mục — cảnh báo về QUAN HỆ GV-HS. Cần can thiệp đào tạo giáo viên về kỹ năng quan tâm + lắng nghe học sinh.</w:t>
      </w:r>
    </w:p>
    <w:p>
      <w:r>
        <w:rPr>
          <w:b/>
          <w:color w:val="1F497D"/>
          <w:sz w:val="26"/>
        </w:rPr>
        <w:t>6. CÂU TRẢ LỜI</w:t>
      </w:r>
    </w:p>
    <w:p>
      <w:pPr>
        <w:jc w:val="both"/>
      </w:pPr>
      <w:r>
        <w:rPr>
          <w:b/>
          <w:i w:val="0"/>
          <w:color w:val="0070C0"/>
          <w:sz w:val="24"/>
        </w:rPr>
        <w:t>Diễn giải GBTH (gắn bó trường học):</w:t>
      </w:r>
    </w:p>
    <w:p>
      <w:pPr>
        <w:jc w:val="both"/>
      </w:pPr>
      <w:r>
        <w:rPr>
          <w:b w:val="0"/>
          <w:i w:val="0"/>
          <w:color w:val="0070C0"/>
          <w:sz w:val="24"/>
        </w:rPr>
        <w:t>(1) ĐTB = 52,60 (ĐLC = 20,021) — trên giữa thang. "Giáo viên quan tâm" (PSSM.5 = 47,36) THẤP NHẤT — điểm yếu về quan hệ GV-HS.</w:t>
      </w:r>
    </w:p>
    <w:p>
      <w:pPr>
        <w:jc w:val="both"/>
      </w:pPr>
      <w:r>
        <w:rPr>
          <w:b w:val="0"/>
          <w:i w:val="0"/>
          <w:color w:val="0070C0"/>
          <w:sz w:val="24"/>
        </w:rPr>
        <w:t>(2) Fit indices TỐT: CFI 0,970–0,978; RMSEA 0,035–0,041 (5 mô hình).</w:t>
      </w:r>
    </w:p>
    <w:p>
      <w:pPr>
        <w:jc w:val="both"/>
      </w:pPr>
      <w:r>
        <w:rPr>
          <w:b w:val="0"/>
          <w:i w:val="0"/>
          <w:color w:val="0070C0"/>
          <w:sz w:val="24"/>
        </w:rPr>
        <w:t>(3) β GBTH → RLLATQ = −0,108 (p = 0,002) NHỎ; β → RLLACL = 0,014 (KHÔNG sig); β → RLLAXH = −0,187 (p &lt; 0,001) MẠNH NHẤT. R² tổng = 2,4% — tác động bảo vệ KHIÊM TỐN.</w:t>
      </w:r>
    </w:p>
    <w:p>
      <w:pPr>
        <w:jc w:val="both"/>
      </w:pPr>
      <w:r>
        <w:rPr>
          <w:b w:val="0"/>
          <w:i w:val="0"/>
          <w:color w:val="0070C0"/>
          <w:sz w:val="24"/>
        </w:rPr>
        <w:t>(4) Pattern: GBTH bảo vệ ĐẶC BIỆT cho lo âu xã hội (logic — qua bạn bè + GV), KHÔNG có tác động cho lo âu chia ly (logic — chia ly liên quan cha mẹ).</w:t>
      </w:r>
    </w:p>
    <w:p>
      <w:r>
        <w:rPr>
          <w:b/>
          <w:color w:val="1F497D"/>
          <w:sz w:val="26"/>
        </w:rPr>
        <w:t>7. Tài liệu tham khảo</w:t>
      </w:r>
    </w:p>
    <w:p>
      <w:pPr>
        <w:ind w:left="567" w:hanging="567"/>
        <w:jc w:val="both"/>
      </w:pPr>
      <w:r>
        <w:rPr>
          <w:sz w:val="24"/>
        </w:rPr>
        <w:t>Goodenow, C. (1993). The psychological sense of school membership among adolescents: Scale development and educational correlates. Psychology in the Schools, 30(1), 79–90.</w:t>
      </w:r>
    </w:p>
    <w:p>
      <w:pPr>
        <w:ind w:left="567" w:hanging="567"/>
        <w:jc w:val="both"/>
      </w:pPr>
      <w:r>
        <w:rPr>
          <w:sz w:val="24"/>
        </w:rPr>
        <w:t>Hu, L., &amp; Bentler, P. M. (1999). Cutoff criteria for fit indexes in covariance structure analysis. Structural Equation Modeling, 6(1), 1–55. https://doi.org/10.1080/10705519909540118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