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GIẢ THUYẾT: SỰ KHÁC BIỆT GIỚI TÍNH KHÁC NHAU</w:t>
        <w:br/>
        <w:t>THEO LOẠI RỐI LOẠN LO ÂU Ở HỌC SINH</w:t>
        <w:br/>
        <w:t>TRUNG HỌC CƠ SỞ</w:t>
        <w:br/>
        <w:t>— Phát biểu chính thức và luận chứng đa cấp —</w:t>
      </w:r>
    </w:p>
    <w:p>
      <w:pPr>
        <w:ind w:firstLine="567"/>
        <w:jc w:val="both"/>
      </w:pPr>
      <w:r>
        <w:rPr>
          <w:b w:val="0"/>
          <w:i w:val="0"/>
          <w:color w:val="000000"/>
          <w:sz w:val="26"/>
        </w:rPr>
      </w:r>
    </w:p>
    <w:p>
      <w:r>
        <w:rPr>
          <w:b/>
          <w:color w:val="1F497D"/>
          <w:sz w:val="26"/>
        </w:rPr>
        <w:t>1. Phát biểu giả thuyết H4</w:t>
      </w:r>
    </w:p>
    <w:p>
      <w:pPr>
        <w:jc w:val="both"/>
      </w:pPr>
      <w:r>
        <w:rPr>
          <w:b/>
          <w:i w:val="0"/>
          <w:color w:val="000000"/>
          <w:sz w:val="26"/>
        </w:rPr>
        <w:t>Giả thuyết H4 (chính thức):</w:t>
      </w:r>
    </w:p>
    <w:p>
      <w:pPr>
        <w:ind w:firstLine="567"/>
        <w:jc w:val="both"/>
      </w:pPr>
      <w:r>
        <w:rPr>
          <w:b/>
          <w:i w:val="0"/>
          <w:color w:val="000000"/>
          <w:sz w:val="26"/>
        </w:rPr>
        <w:t>Sự khác biệt giới tính trong rối loạn lo âu ở học sinh trung học cơ sở phụ thuộc vào LOẠI rối loạn — KHÔNG đồng nhất qua các dạng. Cụ thể: (a) NỮ có tỷ lệ và mức độ CAO HƠN nam ở rối loạn lo âu tổng quát (RLLATQ) và rối loạn lo âu xã hội (RLLAXH); (b) KHÔNG có khác biệt giới tính ý nghĩa thống kê ở rối loạn lo âu chia ly (RLLAC); (c) Chênh lệch giới ở RLLAXH có thể RÕ RỆT HƠN ở RLLATQ trong bối cảnh học sinh THCS Việt Nam.</w:t>
      </w:r>
    </w:p>
    <w:p>
      <w:pPr>
        <w:jc w:val="both"/>
      </w:pPr>
      <w:r>
        <w:rPr>
          <w:b/>
          <w:i w:val="0"/>
          <w:color w:val="000000"/>
          <w:sz w:val="26"/>
        </w:rPr>
        <w:t>Định nghĩa thao tác (operational definition):</w:t>
      </w:r>
    </w:p>
    <w:p>
      <w:pPr>
        <w:ind w:firstLine="567"/>
        <w:jc w:val="both"/>
      </w:pPr>
      <w:r>
        <w:rPr>
          <w:b w:val="0"/>
          <w:i w:val="0"/>
          <w:color w:val="000000"/>
          <w:sz w:val="26"/>
        </w:rPr>
        <w:t>Ba loại rối loạn lo âu được phân biệt theo DSM-5/ICD-11:</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Loại RLLA</w:t>
            </w:r>
          </w:p>
        </w:tc>
        <w:tc>
          <w:tcPr>
            <w:tcW w:type="dxa" w:w="2351"/>
          </w:tcPr>
          <w:p>
            <w:r>
              <w:rPr>
                <w:rFonts w:ascii="Times New Roman" w:hAnsi="Times New Roman"/>
                <w:sz w:val="20"/>
              </w:rPr>
              <w:t>Tên đầy đủ</w:t>
            </w:r>
          </w:p>
        </w:tc>
        <w:tc>
          <w:tcPr>
            <w:tcW w:type="dxa" w:w="2351"/>
          </w:tcPr>
          <w:p>
            <w:r>
              <w:rPr>
                <w:rFonts w:ascii="Times New Roman" w:hAnsi="Times New Roman"/>
                <w:sz w:val="20"/>
              </w:rPr>
              <w:t>Đặc trưng</w:t>
            </w:r>
          </w:p>
        </w:tc>
        <w:tc>
          <w:tcPr>
            <w:tcW w:type="dxa" w:w="2351"/>
          </w:tcPr>
          <w:p>
            <w:r>
              <w:rPr>
                <w:rFonts w:ascii="Times New Roman" w:hAnsi="Times New Roman"/>
                <w:sz w:val="20"/>
              </w:rPr>
              <w:t>Thang đo</w:t>
            </w:r>
          </w:p>
        </w:tc>
      </w:tr>
      <w:tr>
        <w:tc>
          <w:tcPr>
            <w:tcW w:type="dxa" w:w="2351"/>
          </w:tcPr>
          <w:p>
            <w:r>
              <w:rPr>
                <w:rFonts w:ascii="Times New Roman" w:hAnsi="Times New Roman"/>
                <w:sz w:val="20"/>
              </w:rPr>
              <w:t>RLLATQ</w:t>
            </w:r>
          </w:p>
        </w:tc>
        <w:tc>
          <w:tcPr>
            <w:tcW w:type="dxa" w:w="2351"/>
          </w:tcPr>
          <w:p>
            <w:r>
              <w:rPr>
                <w:rFonts w:ascii="Times New Roman" w:hAnsi="Times New Roman"/>
                <w:sz w:val="20"/>
              </w:rPr>
              <w:t>Rối loạn lo âu tổng quát (Generalized Anxiety Disorder, GAD)</w:t>
            </w:r>
          </w:p>
        </w:tc>
        <w:tc>
          <w:tcPr>
            <w:tcW w:type="dxa" w:w="2351"/>
          </w:tcPr>
          <w:p>
            <w:r>
              <w:rPr>
                <w:rFonts w:ascii="Times New Roman" w:hAnsi="Times New Roman"/>
                <w:sz w:val="20"/>
              </w:rPr>
              <w:t>Lo lắng QUÁ MỨC + KÉO DÀI ≥ 6 tháng về nhiều lĩnh vực</w:t>
            </w:r>
          </w:p>
        </w:tc>
        <w:tc>
          <w:tcPr>
            <w:tcW w:type="dxa" w:w="2351"/>
          </w:tcPr>
          <w:p>
            <w:r>
              <w:rPr>
                <w:rFonts w:ascii="Times New Roman" w:hAnsi="Times New Roman"/>
                <w:sz w:val="20"/>
              </w:rPr>
              <w:t>GAD-7 (Spitzer 2006)</w:t>
            </w:r>
          </w:p>
        </w:tc>
      </w:tr>
      <w:tr>
        <w:tc>
          <w:tcPr>
            <w:tcW w:type="dxa" w:w="2351"/>
          </w:tcPr>
          <w:p>
            <w:r>
              <w:rPr>
                <w:rFonts w:ascii="Times New Roman" w:hAnsi="Times New Roman"/>
                <w:sz w:val="20"/>
              </w:rPr>
              <w:t>RLLAXH</w:t>
            </w:r>
          </w:p>
        </w:tc>
        <w:tc>
          <w:tcPr>
            <w:tcW w:type="dxa" w:w="2351"/>
          </w:tcPr>
          <w:p>
            <w:r>
              <w:rPr>
                <w:rFonts w:ascii="Times New Roman" w:hAnsi="Times New Roman"/>
                <w:sz w:val="20"/>
              </w:rPr>
              <w:t>Rối loạn lo âu xã hội (Social Anxiety Disorder, SAD)</w:t>
            </w:r>
          </w:p>
        </w:tc>
        <w:tc>
          <w:tcPr>
            <w:tcW w:type="dxa" w:w="2351"/>
          </w:tcPr>
          <w:p>
            <w:r>
              <w:rPr>
                <w:rFonts w:ascii="Times New Roman" w:hAnsi="Times New Roman"/>
                <w:sz w:val="20"/>
              </w:rPr>
              <w:t>SỢ + TRÁNH các tình huống xã hội + bị đánh giá</w:t>
            </w:r>
          </w:p>
        </w:tc>
        <w:tc>
          <w:tcPr>
            <w:tcW w:type="dxa" w:w="2351"/>
          </w:tcPr>
          <w:p>
            <w:r>
              <w:rPr>
                <w:rFonts w:ascii="Times New Roman" w:hAnsi="Times New Roman"/>
                <w:sz w:val="20"/>
              </w:rPr>
              <w:t>SPIN, LSAS</w:t>
            </w:r>
          </w:p>
        </w:tc>
      </w:tr>
      <w:tr>
        <w:tc>
          <w:tcPr>
            <w:tcW w:type="dxa" w:w="2351"/>
          </w:tcPr>
          <w:p>
            <w:r>
              <w:rPr>
                <w:rFonts w:ascii="Times New Roman" w:hAnsi="Times New Roman"/>
                <w:sz w:val="20"/>
              </w:rPr>
              <w:t>RLLAC</w:t>
            </w:r>
          </w:p>
        </w:tc>
        <w:tc>
          <w:tcPr>
            <w:tcW w:type="dxa" w:w="2351"/>
          </w:tcPr>
          <w:p>
            <w:r>
              <w:rPr>
                <w:rFonts w:ascii="Times New Roman" w:hAnsi="Times New Roman"/>
                <w:sz w:val="20"/>
              </w:rPr>
              <w:t>Rối loạn lo âu chia ly (Separation Anxiety Disorder)</w:t>
            </w:r>
          </w:p>
        </w:tc>
        <w:tc>
          <w:tcPr>
            <w:tcW w:type="dxa" w:w="2351"/>
          </w:tcPr>
          <w:p>
            <w:r>
              <w:rPr>
                <w:rFonts w:ascii="Times New Roman" w:hAnsi="Times New Roman"/>
                <w:sz w:val="20"/>
              </w:rPr>
              <w:t>Lo lắng QUÁ MỨC khi tách khỏi người gắn bó</w:t>
            </w:r>
          </w:p>
        </w:tc>
        <w:tc>
          <w:tcPr>
            <w:tcW w:type="dxa" w:w="2351"/>
          </w:tcPr>
          <w:p>
            <w:r>
              <w:rPr>
                <w:rFonts w:ascii="Times New Roman" w:hAnsi="Times New Roman"/>
                <w:sz w:val="20"/>
              </w:rPr>
              <w:t>SAS-A, RCADS subscale</w:t>
            </w:r>
          </w:p>
        </w:tc>
      </w:tr>
    </w:tbl>
    <w:p>
      <w:pPr>
        <w:ind w:firstLine="567"/>
        <w:jc w:val="both"/>
      </w:pPr>
      <w:r>
        <w:rPr>
          <w:b w:val="0"/>
          <w:i w:val="0"/>
          <w:color w:val="000000"/>
          <w:sz w:val="26"/>
        </w:rPr>
      </w:r>
    </w:p>
    <w:p>
      <w:pPr>
        <w:jc w:val="both"/>
      </w:pPr>
      <w:r>
        <w:rPr>
          <w:b/>
          <w:i w:val="0"/>
          <w:color w:val="000000"/>
          <w:sz w:val="26"/>
        </w:rPr>
        <w:t>Chiều quan hệ dự kiến:</w:t>
      </w:r>
    </w:p>
    <w:p>
      <w:pPr>
        <w:jc w:val="both"/>
      </w:pPr>
      <w:r>
        <w:rPr>
          <w:b w:val="0"/>
          <w:i w:val="0"/>
          <w:color w:val="000000"/>
          <w:sz w:val="26"/>
        </w:rPr>
        <w:t>• RLLATQ: tỷ số nữ:nam dự kiến 1,5–2,5:1 (chênh lệch CÓ ý nghĩa).</w:t>
        <w:br/>
        <w:t>• RLLAXH: tỷ số nữ:nam ở thanh thiếu niên dự kiến 1,5–2:1 (chênh lệch CÓ ý nghĩa) — TRÁI với phát hiện ở người trưởng thành.</w:t>
        <w:br/>
        <w:t>• RLLAC: tỷ số nữ:nam dự kiến gần 1:1 (KHÔNG khác biệt ý nghĩa thống kê).</w:t>
        <w:br/>
        <w:t>• Chênh lệch giới giảm dần khi tuổi tăng cho RLLAC (cross-sectional theo khối).</w:t>
      </w:r>
    </w:p>
    <w:p>
      <w:r>
        <w:rPr>
          <w:b/>
          <w:color w:val="1F497D"/>
          <w:sz w:val="26"/>
        </w:rPr>
        <w:t>2. Bối cảnh — ba cấp độ bằng chứng</w:t>
      </w:r>
    </w:p>
    <w:p>
      <w:pPr>
        <w:ind w:firstLine="567"/>
        <w:jc w:val="both"/>
      </w:pPr>
      <w:r>
        <w:rPr>
          <w:b w:val="0"/>
          <w:i w:val="0"/>
          <w:color w:val="000000"/>
          <w:sz w:val="26"/>
        </w:rPr>
        <w:t>Trên BÌNH DIỆN TOÀN CẦU, phân tích tổng hợp lớn nhất đến nay — Salk, Hyde và Abramson (2017) trong Psychological Bulletin tập 143 trang 783–822 trên 1.716.195 người qua 90+ quốc gia — xác lập rằng chênh lệch giới tính trong trầm cảm và lo âu xuất hiện TỪ TUỔI 12 (OR = 2,37) và đỉnh ở tuổi 13–15 (OR = 3,02 — chênh lệch GẤP BA LẦN). Phù hợp khẳng định: tuổi vị thành niên là cửa sổ critical cho xuất hiện chênh lệch giới.</w:t>
      </w:r>
    </w:p>
    <w:p>
      <w:pPr>
        <w:ind w:firstLine="567"/>
        <w:jc w:val="both"/>
      </w:pPr>
      <w:r>
        <w:rPr>
          <w:b w:val="0"/>
          <w:i w:val="0"/>
          <w:color w:val="000000"/>
          <w:sz w:val="26"/>
        </w:rPr>
        <w:t>McLean, Asnaani, Litz và Hofmann (2011) trong Journal of Psychiatric Research trên 20.013 người trưởng thành Hoa Kỳ (Collaborative Psychiatric Epidemiology Studies) phát hiện tỷ số nữ:nam = 1,7:1 cho TẤT CẢ rối loạn lo âu suốt đời — NGOẠI TRỪ social anxiety disorder (SAD). Đáng chú ý nhất: ở người trưởng thành Hoa Kỳ, SAD KHÔNG có khác biệt giới tính ý nghĩa thống kê.</w:t>
      </w:r>
    </w:p>
    <w:p>
      <w:pPr>
        <w:ind w:firstLine="567"/>
        <w:jc w:val="both"/>
      </w:pPr>
      <w:r>
        <w:rPr>
          <w:b w:val="0"/>
          <w:i w:val="0"/>
          <w:color w:val="000000"/>
          <w:sz w:val="26"/>
        </w:rPr>
        <w:t>Tại KHU VỰC châu Á — đặc biệt Đông Á và Đông Nam Á — bức tranh KHÁC HẲN. Chen và cộng sự (2023) — QT007 trong cơ sở dữ liệu — trên 63.205 học sinh trung học Trung Quốc phát hiện nữ chiếm 58% nhóm có triệu chứng căng thẳng tâm thần so với 48% nhóm không căng thẳng. Wen và cộng sự (2020) — QT008 — trên 900 học sinh THCS Trung Quốc phát hiện nam có nguy cơ lo âu nặng CHỈ BẰNG 0,262 lần nữ (P &lt; 0,05) — tức nữ có nguy cơ lo âu nặng GẦN GẤP BỐN LẦN nam, mức chênh lệch CAO HƠN xu hướng quốc tế.</w:t>
      </w:r>
    </w:p>
    <w:p>
      <w:pPr>
        <w:ind w:firstLine="567"/>
        <w:jc w:val="both"/>
      </w:pPr>
      <w:r>
        <w:rPr>
          <w:b w:val="0"/>
          <w:i w:val="0"/>
          <w:color w:val="000000"/>
          <w:sz w:val="26"/>
        </w:rPr>
        <w:t>Tại VIỆT NAM, KẾT QUẢ CHƯƠNG 3 LUẬN ÁN của thầy trên mẫu n = 1.352 học sinh THCS lớp 6–9 đã XÁC LẬP MÔ HÌNH BA TẦNG rõ rệt: F (giới × RLLATQ) = 44,484; F (giới × RLLAXH) = 45,984; F (giới × RLLAC) = 0,246. Hai dạng đầu có ý nghĩa thống kê; dạng thứ ba KHÔNG có ý nghĩa. Đặc biệt, F của RLLAXH (45,984) CAO HƠN F của RLLATQ (44,484) — chênh lệch giới ở lo âu xã hội RÕ RỆT NHẤT, TRÁI với phát hiện McLean 2011 ở người trưởng thành Hoa Kỳ.</w:t>
      </w:r>
    </w:p>
    <w:p>
      <w:r>
        <w:rPr>
          <w:b/>
          <w:color w:val="1F497D"/>
          <w:sz w:val="26"/>
        </w:rPr>
        <w:t>3. Bằng chứng định lượng — sáu công trình</w:t>
      </w:r>
    </w:p>
    <w:p>
      <w:pPr>
        <w:jc w:val="center"/>
      </w:pPr>
      <w:r>
        <w:rPr>
          <w:b/>
          <w:sz w:val="24"/>
        </w:rPr>
        <w:t>Bảng 1. Sáu công trình ủng hộ giả thuyết H4</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w:t>
            </w:r>
          </w:p>
        </w:tc>
        <w:tc>
          <w:tcPr>
            <w:tcW w:type="dxa" w:w="2351"/>
          </w:tcPr>
          <w:p>
            <w:r>
              <w:rPr>
                <w:rFonts w:ascii="Times New Roman" w:hAnsi="Times New Roman"/>
                <w:sz w:val="20"/>
              </w:rPr>
              <w:t>Công trình</w:t>
            </w:r>
          </w:p>
        </w:tc>
        <w:tc>
          <w:tcPr>
            <w:tcW w:type="dxa" w:w="2351"/>
          </w:tcPr>
          <w:p>
            <w:r>
              <w:rPr>
                <w:rFonts w:ascii="Times New Roman" w:hAnsi="Times New Roman"/>
                <w:sz w:val="20"/>
              </w:rPr>
              <w:t>Thiết kế + cỡ mẫu</w:t>
            </w:r>
          </w:p>
        </w:tc>
        <w:tc>
          <w:tcPr>
            <w:tcW w:type="dxa" w:w="2351"/>
          </w:tcPr>
          <w:p>
            <w:r>
              <w:rPr>
                <w:rFonts w:ascii="Times New Roman" w:hAnsi="Times New Roman"/>
                <w:sz w:val="20"/>
              </w:rPr>
              <w:t>Chỉ số then chốt</w:t>
            </w:r>
          </w:p>
        </w:tc>
      </w:tr>
      <w:tr>
        <w:tc>
          <w:tcPr>
            <w:tcW w:type="dxa" w:w="2351"/>
          </w:tcPr>
          <w:p>
            <w:r>
              <w:rPr>
                <w:rFonts w:ascii="Times New Roman" w:hAnsi="Times New Roman"/>
                <w:sz w:val="20"/>
              </w:rPr>
              <w:t>1</w:t>
            </w:r>
          </w:p>
        </w:tc>
        <w:tc>
          <w:tcPr>
            <w:tcW w:type="dxa" w:w="2351"/>
          </w:tcPr>
          <w:p>
            <w:r>
              <w:rPr>
                <w:rFonts w:ascii="Times New Roman" w:hAnsi="Times New Roman"/>
                <w:sz w:val="20"/>
              </w:rPr>
              <w:t>Salk, Hyde &amp; Abramson (2017), Psych Bulletin 143:783–822</w:t>
            </w:r>
          </w:p>
        </w:tc>
        <w:tc>
          <w:tcPr>
            <w:tcW w:type="dxa" w:w="2351"/>
          </w:tcPr>
          <w:p>
            <w:r>
              <w:rPr>
                <w:rFonts w:ascii="Times New Roman" w:hAnsi="Times New Roman"/>
                <w:sz w:val="20"/>
              </w:rPr>
              <w:t>Meta-analysis 65 + 95 NC, N &gt; 1,7 triệu</w:t>
            </w:r>
          </w:p>
        </w:tc>
        <w:tc>
          <w:tcPr>
            <w:tcW w:type="dxa" w:w="2351"/>
          </w:tcPr>
          <w:p>
            <w:r>
              <w:rPr>
                <w:rFonts w:ascii="Times New Roman" w:hAnsi="Times New Roman"/>
                <w:sz w:val="20"/>
              </w:rPr>
              <w:t>OR = 1,95 (KTC 95% 1,88–2,03); xuất hiện tuổi 12</w:t>
            </w:r>
          </w:p>
        </w:tc>
      </w:tr>
      <w:tr>
        <w:tc>
          <w:tcPr>
            <w:tcW w:type="dxa" w:w="2351"/>
          </w:tcPr>
          <w:p>
            <w:r>
              <w:rPr>
                <w:rFonts w:ascii="Times New Roman" w:hAnsi="Times New Roman"/>
                <w:sz w:val="20"/>
              </w:rPr>
              <w:t>2</w:t>
            </w:r>
          </w:p>
        </w:tc>
        <w:tc>
          <w:tcPr>
            <w:tcW w:type="dxa" w:w="2351"/>
          </w:tcPr>
          <w:p>
            <w:r>
              <w:rPr>
                <w:rFonts w:ascii="Times New Roman" w:hAnsi="Times New Roman"/>
                <w:sz w:val="20"/>
              </w:rPr>
              <w:t>McLean và cộng sự (2011), J Psychiatr Res 45(8):1027–1035</w:t>
            </w:r>
          </w:p>
        </w:tc>
        <w:tc>
          <w:tcPr>
            <w:tcW w:type="dxa" w:w="2351"/>
          </w:tcPr>
          <w:p>
            <w:r>
              <w:rPr>
                <w:rFonts w:ascii="Times New Roman" w:hAnsi="Times New Roman"/>
                <w:sz w:val="20"/>
              </w:rPr>
              <w:t>CPES n = 20.013 người trưởng thành Mỹ</w:t>
            </w:r>
          </w:p>
        </w:tc>
        <w:tc>
          <w:tcPr>
            <w:tcW w:type="dxa" w:w="2351"/>
          </w:tcPr>
          <w:p>
            <w:r>
              <w:rPr>
                <w:rFonts w:ascii="Times New Roman" w:hAnsi="Times New Roman"/>
                <w:sz w:val="20"/>
              </w:rPr>
              <w:t>Tỷ số nữ:nam = 1,7:1; SAD KHÔNG khác biệt giới (người lớn)</w:t>
            </w:r>
          </w:p>
        </w:tc>
      </w:tr>
      <w:tr>
        <w:tc>
          <w:tcPr>
            <w:tcW w:type="dxa" w:w="2351"/>
          </w:tcPr>
          <w:p>
            <w:r>
              <w:rPr>
                <w:rFonts w:ascii="Times New Roman" w:hAnsi="Times New Roman"/>
                <w:sz w:val="20"/>
              </w:rPr>
              <w:t>3</w:t>
            </w:r>
          </w:p>
        </w:tc>
        <w:tc>
          <w:tcPr>
            <w:tcW w:type="dxa" w:w="2351"/>
          </w:tcPr>
          <w:p>
            <w:r>
              <w:rPr>
                <w:rFonts w:ascii="Times New Roman" w:hAnsi="Times New Roman"/>
                <w:sz w:val="20"/>
              </w:rPr>
              <w:t>Chen và cộng sự (2023), BMC Psychiatry [QT007]</w:t>
            </w:r>
          </w:p>
        </w:tc>
        <w:tc>
          <w:tcPr>
            <w:tcW w:type="dxa" w:w="2351"/>
          </w:tcPr>
          <w:p>
            <w:r>
              <w:rPr>
                <w:rFonts w:ascii="Times New Roman" w:hAnsi="Times New Roman"/>
                <w:sz w:val="20"/>
              </w:rPr>
              <w:t>Cắt ngang n = 63.205 HS trung học TQ</w:t>
            </w:r>
          </w:p>
        </w:tc>
        <w:tc>
          <w:tcPr>
            <w:tcW w:type="dxa" w:w="2351"/>
          </w:tcPr>
          <w:p>
            <w:r>
              <w:rPr>
                <w:rFonts w:ascii="Times New Roman" w:hAnsi="Times New Roman"/>
                <w:sz w:val="20"/>
              </w:rPr>
              <w:t>Nữ 58% trong nhóm căng thẳng vs 48% không căng thẳng</w:t>
            </w:r>
          </w:p>
        </w:tc>
      </w:tr>
      <w:tr>
        <w:tc>
          <w:tcPr>
            <w:tcW w:type="dxa" w:w="2351"/>
          </w:tcPr>
          <w:p>
            <w:r>
              <w:rPr>
                <w:rFonts w:ascii="Times New Roman" w:hAnsi="Times New Roman"/>
                <w:sz w:val="20"/>
              </w:rPr>
              <w:t>4</w:t>
            </w:r>
          </w:p>
        </w:tc>
        <w:tc>
          <w:tcPr>
            <w:tcW w:type="dxa" w:w="2351"/>
          </w:tcPr>
          <w:p>
            <w:r>
              <w:rPr>
                <w:rFonts w:ascii="Times New Roman" w:hAnsi="Times New Roman"/>
                <w:sz w:val="20"/>
              </w:rPr>
              <w:t>Wen và cộng sự (2020), IJERPH [QT008]</w:t>
            </w:r>
          </w:p>
        </w:tc>
        <w:tc>
          <w:tcPr>
            <w:tcW w:type="dxa" w:w="2351"/>
          </w:tcPr>
          <w:p>
            <w:r>
              <w:rPr>
                <w:rFonts w:ascii="Times New Roman" w:hAnsi="Times New Roman"/>
                <w:sz w:val="20"/>
              </w:rPr>
              <w:t>Cắt ngang n = 900 HS THCS TQ</w:t>
            </w:r>
          </w:p>
        </w:tc>
        <w:tc>
          <w:tcPr>
            <w:tcW w:type="dxa" w:w="2351"/>
          </w:tcPr>
          <w:p>
            <w:r>
              <w:rPr>
                <w:rFonts w:ascii="Times New Roman" w:hAnsi="Times New Roman"/>
                <w:sz w:val="20"/>
              </w:rPr>
              <w:t>Nam OR = 0,262 lần nữ (nữ ~4 lần nam) cho lo âu nặng</w:t>
            </w:r>
          </w:p>
        </w:tc>
      </w:tr>
      <w:tr>
        <w:tc>
          <w:tcPr>
            <w:tcW w:type="dxa" w:w="2351"/>
          </w:tcPr>
          <w:p>
            <w:r>
              <w:rPr>
                <w:rFonts w:ascii="Times New Roman" w:hAnsi="Times New Roman"/>
                <w:sz w:val="20"/>
              </w:rPr>
              <w:t>5</w:t>
            </w:r>
          </w:p>
        </w:tc>
        <w:tc>
          <w:tcPr>
            <w:tcW w:type="dxa" w:w="2351"/>
          </w:tcPr>
          <w:p>
            <w:r>
              <w:rPr>
                <w:rFonts w:ascii="Times New Roman" w:hAnsi="Times New Roman"/>
                <w:sz w:val="20"/>
              </w:rPr>
              <w:t>Qiu và cộng sự (2022), Frontiers Public Health [QT009]</w:t>
            </w:r>
          </w:p>
        </w:tc>
        <w:tc>
          <w:tcPr>
            <w:tcW w:type="dxa" w:w="2351"/>
          </w:tcPr>
          <w:p>
            <w:r>
              <w:rPr>
                <w:rFonts w:ascii="Times New Roman" w:hAnsi="Times New Roman"/>
                <w:sz w:val="20"/>
              </w:rPr>
              <w:t>Cắt ngang n = 2.079 HS THCS TQ</w:t>
            </w:r>
          </w:p>
        </w:tc>
        <w:tc>
          <w:tcPr>
            <w:tcW w:type="dxa" w:w="2351"/>
          </w:tcPr>
          <w:p>
            <w:r>
              <w:rPr>
                <w:rFonts w:ascii="Times New Roman" w:hAnsi="Times New Roman"/>
                <w:sz w:val="20"/>
              </w:rPr>
              <w:t>Nữ tỷ lệ lo âu 17,5% &gt; nam 11,1% (P &lt; 0,01)</w:t>
            </w:r>
          </w:p>
        </w:tc>
      </w:tr>
      <w:tr>
        <w:tc>
          <w:tcPr>
            <w:tcW w:type="dxa" w:w="2351"/>
          </w:tcPr>
          <w:p>
            <w:r>
              <w:rPr>
                <w:rFonts w:ascii="Times New Roman" w:hAnsi="Times New Roman"/>
                <w:sz w:val="20"/>
              </w:rPr>
              <w:t>6</w:t>
            </w:r>
          </w:p>
        </w:tc>
        <w:tc>
          <w:tcPr>
            <w:tcW w:type="dxa" w:w="2351"/>
          </w:tcPr>
          <w:p>
            <w:r>
              <w:rPr>
                <w:rFonts w:ascii="Times New Roman" w:hAnsi="Times New Roman"/>
                <w:sz w:val="20"/>
              </w:rPr>
              <w:t>CHƯƠNG 3 LUẬN ÁN (Bảng 3.20)</w:t>
            </w:r>
          </w:p>
        </w:tc>
        <w:tc>
          <w:tcPr>
            <w:tcW w:type="dxa" w:w="2351"/>
          </w:tcPr>
          <w:p>
            <w:r>
              <w:rPr>
                <w:rFonts w:ascii="Times New Roman" w:hAnsi="Times New Roman"/>
                <w:sz w:val="20"/>
              </w:rPr>
              <w:t>ANOVA Cross-tab Giới × Khối, n = 1.352 HS THCS VN</w:t>
            </w:r>
          </w:p>
        </w:tc>
        <w:tc>
          <w:tcPr>
            <w:tcW w:type="dxa" w:w="2351"/>
          </w:tcPr>
          <w:p>
            <w:r>
              <w:rPr>
                <w:rFonts w:ascii="Times New Roman" w:hAnsi="Times New Roman"/>
                <w:sz w:val="20"/>
              </w:rPr>
              <w:t>F RLLATQ=44,484; F RLLAXH=45,984; F RLLAC=0,246 (NS)</w:t>
            </w:r>
          </w:p>
        </w:tc>
      </w:tr>
    </w:tbl>
    <w:p>
      <w:r>
        <w:rPr>
          <w:b/>
          <w:color w:val="000000"/>
          <w:sz w:val="26"/>
        </w:rPr>
        <w:t>3.1. Salk, Hyde và Abramson (2017) — Meta-analysis lớn nhất hành tinh</w:t>
      </w:r>
    </w:p>
    <w:p>
      <w:pPr>
        <w:ind w:firstLine="567"/>
        <w:jc w:val="both"/>
      </w:pPr>
      <w:r>
        <w:rPr>
          <w:b w:val="0"/>
          <w:i w:val="0"/>
          <w:color w:val="000000"/>
          <w:sz w:val="26"/>
        </w:rPr>
        <w:t>Salk, Hyde và Abramson (2017) trong Psychological Bulletin (DOI: 10.1037/bul0000102) thực hiện hai phân tích tổng hợp song song: (1) chẩn đoán trầm cảm trên 65 nghiên cứu với N = 1.716.195 người; (2) triệu chứng trầm cảm trên 95 nghiên cứu với N = 1.922.064 người — TỔNG CỘNG hơn 3,6 triệu người qua 90+ quốc gia. Đây là phân tích tổng hợp LỚN NHẤT thế giới về chênh lệch giới tính trong rối loạn nội hóa.</w:t>
      </w:r>
    </w:p>
    <w:p>
      <w:pPr>
        <w:ind w:firstLine="567"/>
        <w:jc w:val="both"/>
      </w:pPr>
      <w:r>
        <w:rPr>
          <w:b w:val="0"/>
          <w:i w:val="0"/>
          <w:color w:val="000000"/>
          <w:sz w:val="26"/>
        </w:rPr>
        <w:t>Phát hiện CỐT LÕI: tỷ số odds nữ:nam cho trầm cảm chẩn đoán = 1,95 (KTC 95% từ 1,88 đến 2,03) — gần GẤP ĐÔI nguy cơ. Đối với triệu chứng: Cohen d = 0,27. Quan trọng nhất, chênh lệch giới XUẤT HIỆN TỪ TUỔI 12 (OR = 2,37) và đạt ĐỈNH ở tuổi 13–15 (OR = 3,02; d = 0,47 ở tuổi 16) — sau đó GIẢM DẦN ở tuổi trưởng thành.</w:t>
      </w:r>
    </w:p>
    <w:p>
      <w:pPr>
        <w:ind w:firstLine="567"/>
        <w:jc w:val="both"/>
      </w:pPr>
      <w:r>
        <w:rPr>
          <w:b w:val="0"/>
          <w:i w:val="0"/>
          <w:color w:val="000000"/>
          <w:sz w:val="26"/>
        </w:rPr>
        <w:t>Hàm ý cho đề tài: học sinh trung học cơ sở Việt Nam (lớp 6–9, tuổi 11–15) NẰM TRONG CỬA SỔ CỦA CHÊNH LỆCH GIỚI TỐI ĐA. Đây là lý do giả thuyết dự kiến chênh lệch ở mức rõ rệt — phù hợp dữ liệu Bảng 3.20.</w:t>
      </w:r>
    </w:p>
    <w:p>
      <w:r>
        <w:rPr>
          <w:b/>
          <w:color w:val="000000"/>
          <w:sz w:val="26"/>
        </w:rPr>
        <w:t>3.2. McLean và cộng sự (2011) — KHÁC BIỆT giữa SAD và các loại khác</w:t>
      </w:r>
    </w:p>
    <w:p>
      <w:pPr>
        <w:ind w:firstLine="567"/>
        <w:jc w:val="both"/>
      </w:pPr>
      <w:r>
        <w:rPr>
          <w:b w:val="0"/>
          <w:i w:val="0"/>
          <w:color w:val="000000"/>
          <w:sz w:val="26"/>
        </w:rPr>
        <w:t>McLean, Asnaani, Litz và Hofmann (2011) trong Journal of Psychiatric Research tập 45 số 8 trang 1027–1035 (DOI: 10.1016/j.jpsychires.2011.03.006) phân tích dữ liệu từ Collaborative Psychiatric Epidemiology Studies (CPES) trên 20.013 người trưởng thành Hoa Kỳ. Đây là một trong những phân tích DỊCH TỄ LỚN NHẤT về rối loạn lo âu theo DSM-IV.</w:t>
      </w:r>
    </w:p>
    <w:p>
      <w:pPr>
        <w:ind w:firstLine="567"/>
        <w:jc w:val="both"/>
      </w:pPr>
      <w:r>
        <w:rPr>
          <w:b w:val="0"/>
          <w:i w:val="0"/>
          <w:color w:val="000000"/>
          <w:sz w:val="26"/>
        </w:rPr>
        <w:t>Phát hiện CHÍNH: tỷ số nữ:nam cho mọi rối loạn lo âu suốt đời = 1,7:1 và 12 tháng = 1,79:1 — nữ có tỷ lệ CAO HƠN ở TẤT CẢ các rối loạn lo âu, NGOẠI TRỪ social anxiety disorder (SAD). Đáng chú ý, không có khác biệt giới tính trong tuổi khởi phát hay tính mạn tính.</w:t>
      </w:r>
    </w:p>
    <w:p>
      <w:pPr>
        <w:ind w:firstLine="567"/>
        <w:jc w:val="both"/>
      </w:pPr>
      <w:r>
        <w:rPr>
          <w:b w:val="0"/>
          <w:i w:val="0"/>
          <w:color w:val="000000"/>
          <w:sz w:val="26"/>
        </w:rPr>
        <w:t>Đáng chú ý nhất với đề tài: ở NGƯỜI TRƯỞNG THÀNH Hoa Kỳ, SAD KHÔNG có khác biệt giới — TRÁI với chương 3 luận án phát hiện chênh lệch giới ở RLLAXH RÕ RỆT (F = 45,984). Hai khả năng giải thích: (a) Khác biệt do TUỔI — thanh thiếu niên ≠ người trưởng thành; (b) Khác biệt do VĂN HÓA — Việt Nam ≠ Hoa Kỳ. Khả năng (b) đặc biệt liên quan: chuẩn mực giới ở Việt Nam có thể đặt áp lực CAO HƠN cho nữ về thể hiện xã hội — gây ra chênh lệch giới ở SAD không thấy ở người trưởng thành Mỹ.</w:t>
      </w:r>
    </w:p>
    <w:p>
      <w:r>
        <w:rPr>
          <w:b/>
          <w:color w:val="000000"/>
          <w:sz w:val="26"/>
        </w:rPr>
        <w:t>3.3. Chen và cộng sự (2023) — Phân biệt theo nhóm có triệu chứng</w:t>
      </w:r>
    </w:p>
    <w:p>
      <w:pPr>
        <w:ind w:firstLine="567"/>
        <w:jc w:val="both"/>
      </w:pPr>
      <w:r>
        <w:rPr>
          <w:b w:val="0"/>
          <w:i w:val="0"/>
          <w:color w:val="000000"/>
          <w:sz w:val="26"/>
        </w:rPr>
        <w:t>Chen và cộng sự (2023) — QT007 trong cơ sở dữ liệu dự án — trên 63.205 học sinh trung học Tự Cống Trung Quốc phát hiện nữ chiếm 58% nhóm có triệu chứng căng thẳng tâm thần (PHQ-9 ≥ 10 hoặc GAD-7 ≥ 10), so với 48% nhóm không có triệu chứng. Chênh lệch 10 điểm phần trăm là CÓ Ý NGHĨA THỐNG KÊ với cỡ mẫu lớn.</w:t>
      </w:r>
    </w:p>
    <w:p>
      <w:pPr>
        <w:ind w:firstLine="567"/>
        <w:jc w:val="both"/>
      </w:pPr>
      <w:r>
        <w:rPr>
          <w:b w:val="0"/>
          <w:i w:val="0"/>
          <w:color w:val="000000"/>
          <w:sz w:val="26"/>
        </w:rPr>
        <w:t>Đặc biệt, Chen 2023 KHẲNG ĐỊNH chênh lệch giới phù hợp với phân tích tổng hợp Salk và cộng sự (2017) trên thanh thiếu niên Trung Quốc, tạo cơ sở liên hệ đa quốc gia cho giả thuyết H4.</w:t>
      </w:r>
    </w:p>
    <w:p>
      <w:r>
        <w:rPr>
          <w:b/>
          <w:color w:val="000000"/>
          <w:sz w:val="26"/>
        </w:rPr>
        <w:t>3.4. Wen và cộng sự (2020) — Mức chênh lệch GẦN GẤP BỐN LẦN</w:t>
      </w:r>
    </w:p>
    <w:p>
      <w:pPr>
        <w:ind w:firstLine="567"/>
        <w:jc w:val="both"/>
      </w:pPr>
      <w:r>
        <w:rPr>
          <w:b w:val="0"/>
          <w:i w:val="0"/>
          <w:color w:val="000000"/>
          <w:sz w:val="26"/>
        </w:rPr>
        <w:t>Wen và cộng sự (2020) — QT008 trong cơ sở dữ liệu dự án — trên 900 học sinh THCS nông thôn tỉnh Giang Tây, Trung Quốc, phát hiện nam có nguy cơ lo âu NẶNG (đo bằng MHT) CHỈ BẰNG 0,262 lần nữ (P &lt; 0,05) — tức nữ có nguy cơ GẦN GẤP BỐN LẦN nam.</w:t>
      </w:r>
    </w:p>
    <w:p>
      <w:pPr>
        <w:ind w:firstLine="567"/>
        <w:jc w:val="both"/>
      </w:pPr>
      <w:r>
        <w:rPr>
          <w:b w:val="0"/>
          <w:i w:val="0"/>
          <w:color w:val="000000"/>
          <w:sz w:val="26"/>
        </w:rPr>
        <w:t>Tác giả ghi nhận: mức chênh lệch này CAO HƠN xu hướng quốc tế — phản ánh đặc thù bối cảnh giáo dục Trung Quốc tập trung vào thi cử, có thể đặt áp lực giới khác nhau cho nam và nữ. Phù hợp với khả năng (b) trên: VĂN HÓA Á (Đông Á + Đông Nam Á) có thể tạo chênh lệch giới mạnh hơn trong rối loạn lo âu so với phương Tây.</w:t>
      </w:r>
    </w:p>
    <w:p>
      <w:r>
        <w:rPr>
          <w:b/>
          <w:color w:val="000000"/>
          <w:sz w:val="26"/>
        </w:rPr>
        <w:t>3.5. Qiu và cộng sự (2022) — Tỷ lệ lo âu theo giới 17,5% vs 11,1%</w:t>
      </w:r>
    </w:p>
    <w:p>
      <w:pPr>
        <w:ind w:firstLine="567"/>
        <w:jc w:val="both"/>
      </w:pPr>
      <w:r>
        <w:rPr>
          <w:b w:val="0"/>
          <w:i w:val="0"/>
          <w:color w:val="000000"/>
          <w:sz w:val="26"/>
        </w:rPr>
        <w:t>Qiu, Guo, Wang và Zhang (2022) — QT009 trong cơ sở dữ liệu dự án — trên 2.079 học sinh THCS Trung Quốc phát hiện tỷ lệ lo âu (đo bằng SAS, ngưỡng ≥ 50): nữ 17,5% &gt; nam 11,1% (P &lt; 0,01) — chênh lệch tuyệt đối 6,4 điểm phần trăm; tỷ số nữ:nam ≈ 1,58:1.</w:t>
      </w:r>
    </w:p>
    <w:p>
      <w:pPr>
        <w:ind w:firstLine="567"/>
        <w:jc w:val="both"/>
      </w:pPr>
      <w:r>
        <w:rPr>
          <w:b w:val="0"/>
          <w:i w:val="0"/>
          <w:color w:val="000000"/>
          <w:sz w:val="26"/>
        </w:rPr>
        <w:t>Phù hợp với khoảng dự kiến trong giả thuyết H4 (1,5–2:1) và phù hợp với meta-analysis Salk 2017 ở tuổi vị thành niên. Bằng chứng này từ ĐỒNG VĂN HÓA Á gần Việt Nam — có giá trị tham chiếu cao.</w:t>
      </w:r>
    </w:p>
    <w:p>
      <w:r>
        <w:rPr>
          <w:b/>
          <w:color w:val="000000"/>
          <w:sz w:val="26"/>
        </w:rPr>
        <w:t>3.6. CHƯƠNG 3 LUẬN ÁN — Bằng chứng VIỆT NAM TRỰC TIẾP</w:t>
      </w:r>
    </w:p>
    <w:p>
      <w:pPr>
        <w:ind w:firstLine="567"/>
        <w:jc w:val="both"/>
      </w:pPr>
      <w:r>
        <w:rPr>
          <w:b w:val="0"/>
          <w:i w:val="0"/>
          <w:color w:val="000000"/>
          <w:sz w:val="26"/>
        </w:rPr>
        <w:t>Trong chương 3 luận án của thầy, ANOVA Cross-tab Giới × Khối trên mẫu n = 1.352 học sinh trung học cơ sở lớp 6–9 Việt Nam (Bảng 3.20) đã XÁC LẬP MÔ HÌNH BA TẦNG về chênh lệch giới theo loại RLLA.</w:t>
      </w:r>
    </w:p>
    <w:p>
      <w:pPr>
        <w:jc w:val="center"/>
      </w:pPr>
      <w:r>
        <w:rPr>
          <w:b/>
          <w:sz w:val="24"/>
        </w:rPr>
        <w:t>Bảng 2. F-test ANOVA Giới × Loại RLLA từ chương 3 luận án (Bảng 3.20)</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0"/>
              </w:rPr>
              <w:t>Loại RLLA</w:t>
            </w:r>
          </w:p>
        </w:tc>
        <w:tc>
          <w:tcPr>
            <w:tcW w:type="dxa" w:w="1881"/>
          </w:tcPr>
          <w:p>
            <w:r>
              <w:rPr>
                <w:rFonts w:ascii="Times New Roman" w:hAnsi="Times New Roman"/>
                <w:sz w:val="20"/>
              </w:rPr>
              <w:t>F (giới)</w:t>
            </w:r>
          </w:p>
        </w:tc>
        <w:tc>
          <w:tcPr>
            <w:tcW w:type="dxa" w:w="1881"/>
          </w:tcPr>
          <w:p>
            <w:r>
              <w:rPr>
                <w:rFonts w:ascii="Times New Roman" w:hAnsi="Times New Roman"/>
                <w:sz w:val="20"/>
              </w:rPr>
              <w:t>p-value</w:t>
            </w:r>
          </w:p>
        </w:tc>
        <w:tc>
          <w:tcPr>
            <w:tcW w:type="dxa" w:w="1881"/>
          </w:tcPr>
          <w:p>
            <w:r>
              <w:rPr>
                <w:rFonts w:ascii="Times New Roman" w:hAnsi="Times New Roman"/>
                <w:sz w:val="20"/>
              </w:rPr>
              <w:t>Có ý nghĩa thống kê?</w:t>
            </w:r>
          </w:p>
        </w:tc>
        <w:tc>
          <w:tcPr>
            <w:tcW w:type="dxa" w:w="1881"/>
          </w:tcPr>
          <w:p>
            <w:r>
              <w:rPr>
                <w:rFonts w:ascii="Times New Roman" w:hAnsi="Times New Roman"/>
                <w:sz w:val="20"/>
              </w:rPr>
              <w:t>Hướng</w:t>
            </w:r>
          </w:p>
        </w:tc>
      </w:tr>
      <w:tr>
        <w:tc>
          <w:tcPr>
            <w:tcW w:type="dxa" w:w="1881"/>
          </w:tcPr>
          <w:p>
            <w:r>
              <w:rPr>
                <w:rFonts w:ascii="Times New Roman" w:hAnsi="Times New Roman"/>
                <w:sz w:val="20"/>
              </w:rPr>
              <w:t>RLLATQ (lo âu tổng quát)</w:t>
            </w:r>
          </w:p>
        </w:tc>
        <w:tc>
          <w:tcPr>
            <w:tcW w:type="dxa" w:w="1881"/>
          </w:tcPr>
          <w:p>
            <w:r>
              <w:rPr>
                <w:rFonts w:ascii="Times New Roman" w:hAnsi="Times New Roman"/>
                <w:sz w:val="20"/>
              </w:rPr>
              <w:t>44,484</w:t>
            </w:r>
          </w:p>
        </w:tc>
        <w:tc>
          <w:tcPr>
            <w:tcW w:type="dxa" w:w="1881"/>
          </w:tcPr>
          <w:p>
            <w:r>
              <w:rPr>
                <w:rFonts w:ascii="Times New Roman" w:hAnsi="Times New Roman"/>
                <w:sz w:val="20"/>
              </w:rPr>
              <w:t>&lt; 0,001</w:t>
            </w:r>
          </w:p>
        </w:tc>
        <w:tc>
          <w:tcPr>
            <w:tcW w:type="dxa" w:w="1881"/>
          </w:tcPr>
          <w:p>
            <w:r>
              <w:rPr>
                <w:rFonts w:ascii="Times New Roman" w:hAnsi="Times New Roman"/>
                <w:sz w:val="20"/>
              </w:rPr>
              <w:t>✓ CÓ</w:t>
            </w:r>
          </w:p>
        </w:tc>
        <w:tc>
          <w:tcPr>
            <w:tcW w:type="dxa" w:w="1881"/>
          </w:tcPr>
          <w:p>
            <w:r>
              <w:rPr>
                <w:rFonts w:ascii="Times New Roman" w:hAnsi="Times New Roman"/>
                <w:sz w:val="20"/>
              </w:rPr>
              <w:t>Nữ &gt; Nam</w:t>
            </w:r>
          </w:p>
        </w:tc>
      </w:tr>
      <w:tr>
        <w:tc>
          <w:tcPr>
            <w:tcW w:type="dxa" w:w="1881"/>
          </w:tcPr>
          <w:p>
            <w:r>
              <w:rPr>
                <w:rFonts w:ascii="Times New Roman" w:hAnsi="Times New Roman"/>
                <w:sz w:val="20"/>
              </w:rPr>
              <w:t>RLLAXH (lo âu xã hội)</w:t>
            </w:r>
          </w:p>
        </w:tc>
        <w:tc>
          <w:tcPr>
            <w:tcW w:type="dxa" w:w="1881"/>
          </w:tcPr>
          <w:p>
            <w:r>
              <w:rPr>
                <w:rFonts w:ascii="Times New Roman" w:hAnsi="Times New Roman"/>
                <w:sz w:val="20"/>
              </w:rPr>
              <w:t>45,984</w:t>
            </w:r>
          </w:p>
        </w:tc>
        <w:tc>
          <w:tcPr>
            <w:tcW w:type="dxa" w:w="1881"/>
          </w:tcPr>
          <w:p>
            <w:r>
              <w:rPr>
                <w:rFonts w:ascii="Times New Roman" w:hAnsi="Times New Roman"/>
                <w:sz w:val="20"/>
              </w:rPr>
              <w:t>&lt; 0,001</w:t>
            </w:r>
          </w:p>
        </w:tc>
        <w:tc>
          <w:tcPr>
            <w:tcW w:type="dxa" w:w="1881"/>
          </w:tcPr>
          <w:p>
            <w:r>
              <w:rPr>
                <w:rFonts w:ascii="Times New Roman" w:hAnsi="Times New Roman"/>
                <w:sz w:val="20"/>
              </w:rPr>
              <w:t>✓ CÓ — MẠNH NHẤT</w:t>
            </w:r>
          </w:p>
        </w:tc>
        <w:tc>
          <w:tcPr>
            <w:tcW w:type="dxa" w:w="1881"/>
          </w:tcPr>
          <w:p>
            <w:r>
              <w:rPr>
                <w:rFonts w:ascii="Times New Roman" w:hAnsi="Times New Roman"/>
                <w:sz w:val="20"/>
              </w:rPr>
              <w:t>Nữ &gt; Nam</w:t>
            </w:r>
          </w:p>
        </w:tc>
      </w:tr>
      <w:tr>
        <w:tc>
          <w:tcPr>
            <w:tcW w:type="dxa" w:w="1881"/>
          </w:tcPr>
          <w:p>
            <w:r>
              <w:rPr>
                <w:rFonts w:ascii="Times New Roman" w:hAnsi="Times New Roman"/>
                <w:sz w:val="20"/>
              </w:rPr>
              <w:t>RLLAC (lo âu chia ly)</w:t>
            </w:r>
          </w:p>
        </w:tc>
        <w:tc>
          <w:tcPr>
            <w:tcW w:type="dxa" w:w="1881"/>
          </w:tcPr>
          <w:p>
            <w:r>
              <w:rPr>
                <w:rFonts w:ascii="Times New Roman" w:hAnsi="Times New Roman"/>
                <w:sz w:val="20"/>
              </w:rPr>
              <w:t>0,246</w:t>
            </w:r>
          </w:p>
        </w:tc>
        <w:tc>
          <w:tcPr>
            <w:tcW w:type="dxa" w:w="1881"/>
          </w:tcPr>
          <w:p>
            <w:r>
              <w:rPr>
                <w:rFonts w:ascii="Times New Roman" w:hAnsi="Times New Roman"/>
                <w:sz w:val="20"/>
              </w:rPr>
              <w:t>&gt; 0,05</w:t>
            </w:r>
          </w:p>
        </w:tc>
        <w:tc>
          <w:tcPr>
            <w:tcW w:type="dxa" w:w="1881"/>
          </w:tcPr>
          <w:p>
            <w:r>
              <w:rPr>
                <w:rFonts w:ascii="Times New Roman" w:hAnsi="Times New Roman"/>
                <w:sz w:val="20"/>
              </w:rPr>
              <w:t>✗ KHÔNG</w:t>
            </w:r>
          </w:p>
        </w:tc>
        <w:tc>
          <w:tcPr>
            <w:tcW w:type="dxa" w:w="1881"/>
          </w:tcPr>
          <w:p>
            <w:r>
              <w:rPr>
                <w:rFonts w:ascii="Times New Roman" w:hAnsi="Times New Roman"/>
                <w:sz w:val="20"/>
              </w:rPr>
              <w:t>Không khác biệt</w:t>
            </w:r>
          </w:p>
        </w:tc>
      </w:tr>
    </w:tbl>
    <w:p>
      <w:pPr>
        <w:ind w:firstLine="567"/>
        <w:jc w:val="both"/>
      </w:pPr>
      <w:r>
        <w:rPr>
          <w:b w:val="0"/>
          <w:i w:val="0"/>
          <w:color w:val="000000"/>
          <w:sz w:val="26"/>
        </w:rPr>
      </w:r>
    </w:p>
    <w:p>
      <w:pPr>
        <w:ind w:firstLine="567"/>
        <w:jc w:val="both"/>
      </w:pPr>
      <w:r>
        <w:rPr>
          <w:b w:val="0"/>
          <w:i w:val="0"/>
          <w:color w:val="000000"/>
          <w:sz w:val="26"/>
        </w:rPr>
        <w:t>Phát hiện ĐẶC SẮC: F của RLLAXH (45,984) CAO HƠN cả F của RLLATQ (44,484) — chênh lệch giới ở lo âu xã hội RÕ RỆT NHẤT trong ba loại. Điều này TRÁI với phát hiện McLean 2011 ở người trưởng thành Hoa Kỳ — gợi ý đặc thù VĂN HÓA Á và GIAI ĐOẠN VỊ THÀNH NIÊN.</w:t>
      </w:r>
    </w:p>
    <w:p>
      <w:pPr>
        <w:ind w:firstLine="567"/>
        <w:jc w:val="both"/>
      </w:pPr>
      <w:r>
        <w:rPr>
          <w:b w:val="0"/>
          <w:i w:val="0"/>
          <w:color w:val="000000"/>
          <w:sz w:val="26"/>
        </w:rPr>
        <w:t>Đối với RLLAC (lo âu chia ly), không chỉ KHÔNG có khác biệt giới (F = 0,246) mà còn có xu hướng GIẢM theo khối lớp: 32,13 (lớp 6) → 27,14 (lớp 7) → 20,88 (lớp 8) → 19,46 (lớp 9). Phù hợp với khung phát triển — lo âu chia ly là rối loạn KHỞI PHÁT SỚM (DSM-5) và GIẢM khi trẻ trưởng thành tự lập.</w:t>
      </w:r>
    </w:p>
    <w:p>
      <w:r>
        <w:rPr>
          <w:b/>
          <w:color w:val="1F497D"/>
          <w:sz w:val="26"/>
        </w:rPr>
        <w:t>4. Cảnh báo: phát hiện về RLLAXH TRÁI với McLean 2011</w:t>
      </w:r>
    </w:p>
    <w:p>
      <w:pPr>
        <w:jc w:val="both"/>
      </w:pPr>
      <w:r>
        <w:rPr>
          <w:b w:val="0"/>
          <w:i w:val="0"/>
          <w:color w:val="000000"/>
          <w:sz w:val="26"/>
        </w:rPr>
        <w:t>Một bằng chứng QUAN TRỌNG đối lại với giả thuyết "nữ &gt; nam ở SAD": McLean và cộng sự (2011) trên 20.013 người trưởng thành Hoa Kỳ phát hiện SAD KHÔNG có khác biệt giới ý nghĩa thống kê. Vậy tại sao chương 3 luận án phát hiện chênh lệch giới Ở RLLAXH RÕ RỆT NHẤT?</w:t>
      </w:r>
    </w:p>
    <w:p>
      <w:pPr>
        <w:jc w:val="both"/>
      </w:pPr>
      <w:r>
        <w:rPr>
          <w:b/>
          <w:i w:val="0"/>
          <w:color w:val="000000"/>
          <w:sz w:val="26"/>
        </w:rPr>
        <w:t>Bốn khả năng giải thích:</w:t>
      </w:r>
    </w:p>
    <w:p>
      <w:pPr>
        <w:ind w:firstLine="567"/>
        <w:jc w:val="both"/>
      </w:pPr>
      <w:r>
        <w:rPr>
          <w:b w:val="0"/>
          <w:i w:val="0"/>
          <w:color w:val="000000"/>
          <w:sz w:val="26"/>
        </w:rPr>
        <w:t>KHẢ NĂNG 1 — Khác biệt do TUỔI. McLean 2011 khảo sát NGƯỜI TRƯỞNG THÀNH (≥ 18 tuổi) trong khi chương 3 luận án khảo sát THANH THIẾU NIÊN (11–15 tuổi). Chênh lệch giới ở RLLAXH có thể XUẤT HIỆN ở vị thành niên rồi GIẢM ở người trưởng thành — phù hợp xu hướng chung của Salk 2017 (chênh lệch đỉnh ở 13–15 tuổi).</w:t>
      </w:r>
    </w:p>
    <w:p>
      <w:pPr>
        <w:ind w:firstLine="567"/>
        <w:jc w:val="both"/>
      </w:pPr>
      <w:r>
        <w:rPr>
          <w:b w:val="0"/>
          <w:i w:val="0"/>
          <w:color w:val="000000"/>
          <w:sz w:val="26"/>
        </w:rPr>
        <w:t>KHẢ NĂNG 2 — Khác biệt do VĂN HÓA. Việt Nam (và châu Á nói chung) có chuẩn mực giới khác Hoa Kỳ. Áp lực thể hiện xã hội có thể đặt nặng hơn cho nữ trong văn hóa Á — gây ra chênh lệch giới ở SAD. Wen 2020 (Trung Quốc) cũng phát hiện chênh lệch giới mạnh hơn xu hướng quốc tế.</w:t>
      </w:r>
    </w:p>
    <w:p>
      <w:pPr>
        <w:ind w:firstLine="567"/>
        <w:jc w:val="both"/>
      </w:pPr>
      <w:r>
        <w:rPr>
          <w:b w:val="0"/>
          <w:i w:val="0"/>
          <w:color w:val="000000"/>
          <w:sz w:val="26"/>
        </w:rPr>
        <w:t>KHẢ NĂNG 3 — Khác biệt do PHƯƠNG PHÁP ĐO. McLean 2011 dùng chẩn đoán DSM-IV (CIDI) — yêu cầu tiêu chí lâm sàng. Chương 3 luận án có thể dùng thang đánh giá triệu chứng (ngưỡng cắt) — nhạy hơn ở mức độ dưới ngưỡng lâm sàng. Hai phương pháp đo có thể cho kết quả khác nhau.</w:t>
      </w:r>
    </w:p>
    <w:p>
      <w:pPr>
        <w:ind w:firstLine="567"/>
        <w:jc w:val="both"/>
      </w:pPr>
      <w:r>
        <w:rPr>
          <w:b w:val="0"/>
          <w:i w:val="0"/>
          <w:color w:val="000000"/>
          <w:sz w:val="26"/>
        </w:rPr>
        <w:t>KHẢ NĂNG 4 — Phối hợp các yếu tố trên. Có khả năng cả tuổi + văn hóa + phương pháp đều đóng góp một phần. Phát hiện chương 3 luận án không trái McLean — mà BỔ SUNG bức tranh đa chiều về chênh lệch giới trong SAD ở các population khác nhau.</w:t>
      </w:r>
    </w:p>
    <w:p>
      <w:pPr>
        <w:ind w:firstLine="567"/>
        <w:jc w:val="both"/>
      </w:pPr>
      <w:r>
        <w:rPr>
          <w:b w:val="0"/>
          <w:i w:val="0"/>
          <w:color w:val="000000"/>
          <w:sz w:val="26"/>
        </w:rPr>
        <w:t>Hệ quả cho diễn giải: KHÔNG nên gộp phát hiện chương 3 với McLean 2011 đơn giản. Nên trình bày như "phát hiện đặc thù VN/châu Á ở thanh thiếu niên — bổ sung cho y văn quốc tế".</w:t>
      </w:r>
    </w:p>
    <w:p>
      <w:r>
        <w:rPr>
          <w:b/>
          <w:color w:val="1F497D"/>
          <w:sz w:val="26"/>
        </w:rPr>
        <w:t>5. Bốn cơ chế đề xuất từ y văn quốc tế</w:t>
      </w:r>
    </w:p>
    <w:p>
      <w:pPr>
        <w:jc w:val="both"/>
      </w:pPr>
      <w:r>
        <w:rPr>
          <w:b w:val="0"/>
          <w:i w:val="0"/>
          <w:color w:val="000000"/>
          <w:sz w:val="26"/>
        </w:rPr>
        <w:t>Y văn quốc tế đề xuất bốn cơ chế giải thích chênh lệch giới trong RLLA.</w:t>
      </w:r>
    </w:p>
    <w:p>
      <w:pPr>
        <w:ind w:firstLine="567"/>
        <w:jc w:val="both"/>
      </w:pPr>
      <w:r>
        <w:rPr>
          <w:b w:val="0"/>
          <w:i w:val="0"/>
          <w:color w:val="000000"/>
          <w:sz w:val="26"/>
        </w:rPr>
        <w:t>CƠ CHẾ 1 — Trục HPG (hypothalamic-pituitary-gonadal). Estrogen và progesterone tác động lên trục stress HPA — tăng phản ứng cortisol ở nữ. Bắt đầu xuất hiện ở dậy thì (tuổi 11–14) — phù hợp với Salk 2017 phát hiện chênh lệch giới khởi phát từ tuổi 12.</w:t>
      </w:r>
    </w:p>
    <w:p>
      <w:pPr>
        <w:ind w:firstLine="567"/>
        <w:jc w:val="both"/>
      </w:pPr>
      <w:r>
        <w:rPr>
          <w:b w:val="0"/>
          <w:i w:val="0"/>
          <w:color w:val="000000"/>
          <w:sz w:val="26"/>
        </w:rPr>
        <w:t>CƠ CHẾ 2 — Khác biệt phong cách ứng phó. Nam có xu hướng dùng ứng phó externalizing (gây hấn, hành vi); nữ có xu hướng dùng ứng phó internalizing (rumination, lo lắng). Kiểu rumination dẫn đến lo âu tổng quát cao hơn (Nolen-Hoeksema, 2012).</w:t>
      </w:r>
    </w:p>
    <w:p>
      <w:pPr>
        <w:ind w:firstLine="567"/>
        <w:jc w:val="both"/>
      </w:pPr>
      <w:r>
        <w:rPr>
          <w:b w:val="0"/>
          <w:i w:val="0"/>
          <w:color w:val="000000"/>
          <w:sz w:val="26"/>
        </w:rPr>
        <w:t>CƠ CHẾ 3 — Chuẩn mực giới và xã hội hóa. Nữ được xã hội hóa để CHÚ Ý đến đánh giá xã hội — tăng nhạy cảm với SAD. Trong văn hóa Á (đặc biệt VN), chuẩn mực "con gái phải dịu dàng, tế nhị" có thể tăng áp lực thể hiện — gây SAD ở nữ thanh thiếu niên.</w:t>
      </w:r>
    </w:p>
    <w:p>
      <w:pPr>
        <w:ind w:firstLine="567"/>
        <w:jc w:val="both"/>
      </w:pPr>
      <w:r>
        <w:rPr>
          <w:b w:val="0"/>
          <w:i w:val="0"/>
          <w:color w:val="000000"/>
          <w:sz w:val="26"/>
        </w:rPr>
        <w:t>CƠ CHẾ 4 — Sự phát triển tự lập. Lo âu chia ly là rối loạn KHỞI PHÁT SỚM (DSM-5) và GIẢM khi trẻ trưởng thành tự lập. Vì cả nam và nữ đều trải qua quá trình này tương tự, KHÔNG có cơ sở nội tiết hay xã hội hóa để tạo chênh lệch giới — phù hợp với F = 0,246 không ý nghĩa thống kê trong chương 3.</w:t>
      </w:r>
    </w:p>
    <w:p>
      <w:r>
        <w:rPr>
          <w:b/>
          <w:color w:val="1F497D"/>
          <w:sz w:val="26"/>
        </w:rPr>
        <w:t>6. Năm phát hiện chính ủng hộ giả thuyết H4</w:t>
      </w:r>
    </w:p>
    <w:p>
      <w:pPr>
        <w:jc w:val="both"/>
      </w:pPr>
      <w:r>
        <w:rPr>
          <w:b w:val="0"/>
          <w:i w:val="0"/>
          <w:color w:val="000000"/>
          <w:sz w:val="26"/>
        </w:rPr>
        <w:t>Thứ nhất, BẰNG CHỨNG VN TRỰC TIẾP — chương 3 luận án (n = 1.352 HS THCS) xác lập mô hình BA TẦNG: F (giới × RLLATQ) = 44,484; F (giới × RLLAXH) = 45,984; F (giới × RLLAC) = 0,246. Hai dạng đầu sig, dạng thứ ba KHÔNG sig.</w:t>
      </w:r>
    </w:p>
    <w:p>
      <w:pPr>
        <w:ind w:firstLine="567"/>
        <w:jc w:val="both"/>
      </w:pPr>
      <w:r>
        <w:rPr>
          <w:b w:val="0"/>
          <w:i w:val="0"/>
          <w:color w:val="000000"/>
          <w:sz w:val="26"/>
        </w:rPr>
        <w:t>Thứ hai, BẰNG CHỨNG TOÀN CẦU — Salk, Hyde và Abramson (2017) trên 1,7 triệu người: chênh lệch giới xuất hiện từ tuổi 12, đỉnh ở 13–15 (OR = 3,02). Tuổi THCS Việt Nam nằm trong cửa sổ chênh lệch tối đa.</w:t>
      </w:r>
    </w:p>
    <w:p>
      <w:pPr>
        <w:ind w:firstLine="567"/>
        <w:jc w:val="both"/>
      </w:pPr>
      <w:r>
        <w:rPr>
          <w:b w:val="0"/>
          <w:i w:val="0"/>
          <w:color w:val="000000"/>
          <w:sz w:val="26"/>
        </w:rPr>
        <w:t>Thứ ba, BẰNG CHỨNG ĐẶC THÙ THEO LOẠI — McLean 2011 trên 20.013 người trưởng thành Mỹ: nữ:nam = 1,7:1 cho TẤT CẢ RLLA, NGOẠI TRỪ SAD. Chương 3 phát hiện chênh lệch giới ở RLLAXH RÕ RỆT NHẤT trong VN — đặc thù tuổi/văn hóa.</w:t>
      </w:r>
    </w:p>
    <w:p>
      <w:pPr>
        <w:ind w:firstLine="567"/>
        <w:jc w:val="both"/>
      </w:pPr>
      <w:r>
        <w:rPr>
          <w:b w:val="0"/>
          <w:i w:val="0"/>
          <w:color w:val="000000"/>
          <w:sz w:val="26"/>
        </w:rPr>
        <w:t>Thứ tư, BẰNG CHỨNG KHU VỰC — ba nghiên cứu Trung Quốc (Chen 2023 n = 63.205; Wen 2020 n = 900; Qiu 2022 n = 2.079) đều xác nhận chênh lệch giới ở thanh thiếu niên Á. Tỷ số nữ:nam dao động 1,5:1 đến 4:1 tùy thiết kế.</w:t>
      </w:r>
    </w:p>
    <w:p>
      <w:pPr>
        <w:ind w:firstLine="567"/>
        <w:jc w:val="both"/>
      </w:pPr>
      <w:r>
        <w:rPr>
          <w:b w:val="0"/>
          <w:i w:val="0"/>
          <w:color w:val="000000"/>
          <w:sz w:val="26"/>
        </w:rPr>
        <w:t>Thứ năm, BẰNG CHỨNG VỀ RLLAC ĐƠN ĐIỆU — F (giới × RLLAC) = 0,246 (NS) cùng với xu hướng GIẢM theo khối (32,13 → 19,46) phù hợp với khung DSM-5: lo âu chia ly là rối loạn KHỞI PHÁT SỚM, không có chênh lệch giới ổn định.</w:t>
      </w:r>
    </w:p>
    <w:p>
      <w:r>
        <w:rPr>
          <w:b/>
          <w:color w:val="1F497D"/>
          <w:sz w:val="26"/>
        </w:rPr>
        <w:t>7. Hàm ý cho thiết kế và can thiệp</w:t>
      </w:r>
    </w:p>
    <w:p>
      <w:pPr>
        <w:jc w:val="both"/>
      </w:pPr>
      <w:r>
        <w:rPr>
          <w:b w:val="0"/>
          <w:i w:val="0"/>
          <w:color w:val="000000"/>
          <w:sz w:val="26"/>
        </w:rPr>
        <w:t>Năm hàm ý từ phát hiện H4.</w:t>
      </w:r>
    </w:p>
    <w:p>
      <w:pPr>
        <w:ind w:firstLine="567"/>
        <w:jc w:val="both"/>
      </w:pPr>
      <w:r>
        <w:rPr>
          <w:b w:val="0"/>
          <w:i w:val="0"/>
          <w:color w:val="000000"/>
          <w:sz w:val="26"/>
        </w:rPr>
        <w:t>HÀM Ý 1 — Phân tích RIÊNG theo loại RLLA. KHÔNG gộp ba dạng thành một biến tổng "RLLA" — sẽ TRIỆT TIÊU phát hiện chênh lệch giới ở RLLAC. Nên báo cáo F-test riêng cho từng loại + cross-tab giới × loại.</w:t>
      </w:r>
    </w:p>
    <w:p>
      <w:pPr>
        <w:ind w:firstLine="567"/>
        <w:jc w:val="both"/>
      </w:pPr>
      <w:r>
        <w:rPr>
          <w:b w:val="0"/>
          <w:i w:val="0"/>
          <w:color w:val="000000"/>
          <w:sz w:val="26"/>
        </w:rPr>
        <w:t>HÀM Ý 2 — Can thiệp PHÂN BIỆT THEO GIỚI cho RLLATQ và RLLAXH. Vì chênh lệch giới rõ rệt ở hai dạng này, can thiệp nên có thành phần ĐẶC THÙ CHO NỮ — ví dụ chương trình kỹ năng quản lý rumination (Nolen-Hoeksema 2012) cho nữ THCS.</w:t>
      </w:r>
    </w:p>
    <w:p>
      <w:pPr>
        <w:ind w:firstLine="567"/>
        <w:jc w:val="both"/>
      </w:pPr>
      <w:r>
        <w:rPr>
          <w:b w:val="0"/>
          <w:i w:val="0"/>
          <w:color w:val="000000"/>
          <w:sz w:val="26"/>
        </w:rPr>
        <w:t>HÀM Ý 3 — Can thiệp CHUNG cho RLLAC. Vì không có chênh lệch giới ở lo âu chia ly, có thể can thiệp chung cho cả nam và nữ — tập trung vào kỹ năng tự lập + giải quyết vấn đề. Đặc biệt cho lớp 6–7 (giai đoạn cao điểm).</w:t>
      </w:r>
    </w:p>
    <w:p>
      <w:pPr>
        <w:ind w:firstLine="567"/>
        <w:jc w:val="both"/>
      </w:pPr>
      <w:r>
        <w:rPr>
          <w:b w:val="0"/>
          <w:i w:val="0"/>
          <w:color w:val="000000"/>
          <w:sz w:val="26"/>
        </w:rPr>
        <w:t>HÀM Ý 4 — Tập trung VỊ THÀNH NIÊN. Theo Salk 2017, chênh lệch giới đỉnh ở 13–15 tuổi — tương đương lớp 8–9 Việt Nam. Đây là CỬA SỔ CRITICAL cho can thiệp phân biệt theo giới.</w:t>
      </w:r>
    </w:p>
    <w:p>
      <w:pPr>
        <w:ind w:firstLine="567"/>
        <w:jc w:val="both"/>
      </w:pPr>
      <w:r>
        <w:rPr>
          <w:b w:val="0"/>
          <w:i w:val="0"/>
          <w:color w:val="000000"/>
          <w:sz w:val="26"/>
        </w:rPr>
        <w:t>HÀM Ý 5 — Nghiên cứu sâu hơn về RLLAXH ở Việt Nam. Phát hiện chênh lệch giới ở SAD TRÁI với McLean 2011 — gợi ý nghiên cứu định tính về CHUẨN MỰC GIỚI và áp lực thể hiện xã hội ở học sinh nữ THCS Việt Nam. Đây là khoảng trống quốc tế mà đề tài có thể lấp.</w:t>
      </w:r>
    </w:p>
    <w:p>
      <w:r>
        <w:rPr>
          <w:b/>
          <w:color w:val="1F497D"/>
          <w:sz w:val="26"/>
        </w:rPr>
        <w:t>8. CÂU TRẢ LỜI — Phát biểu giả thuyết và luận chứng</w:t>
      </w:r>
    </w:p>
    <w:p>
      <w:pPr>
        <w:jc w:val="both"/>
      </w:pPr>
      <w:r>
        <w:rPr>
          <w:b/>
          <w:i w:val="0"/>
          <w:color w:val="0070C0"/>
          <w:sz w:val="24"/>
        </w:rPr>
        <w:t>Giả thuyết H4 (chính thức):</w:t>
      </w:r>
    </w:p>
    <w:p>
      <w:pPr>
        <w:jc w:val="both"/>
      </w:pPr>
      <w:r>
        <w:rPr>
          <w:b w:val="0"/>
          <w:i/>
          <w:color w:val="0070C0"/>
          <w:sz w:val="24"/>
        </w:rPr>
        <w:t>Sự khác biệt giới tính trong rối loạn lo âu ở học sinh trung học cơ sở phụ thuộc vào LOẠI rối loạn: nữ &gt; nam ở rối loạn lo âu tổng quát (RLLATQ) và rối loạn lo âu xã hội (RLLAXH); KHÔNG có khác biệt ý nghĩa thống kê ở rối loạn lo âu chia ly (RLLAC).</w:t>
      </w:r>
    </w:p>
    <w:p>
      <w:pPr>
        <w:jc w:val="both"/>
      </w:pPr>
      <w:r>
        <w:rPr>
          <w:b/>
          <w:i w:val="0"/>
          <w:color w:val="0070C0"/>
          <w:sz w:val="24"/>
        </w:rPr>
        <w:t>Tóm gọn luận chứng (5 điểm):</w:t>
      </w:r>
    </w:p>
    <w:p>
      <w:pPr>
        <w:jc w:val="both"/>
      </w:pPr>
      <w:r>
        <w:rPr>
          <w:b w:val="0"/>
          <w:i w:val="0"/>
          <w:color w:val="0070C0"/>
          <w:sz w:val="24"/>
        </w:rPr>
        <w:t>(1) BẰNG CHỨNG VN TRỰC TIẾP — chương 3 luận án (n = 1.352 HS THCS, Bảng 3.20): F (giới × RLLATQ) = 44,484; F (giới × RLLAXH) = 45,984; F (giới × RLLAC) = 0,246. Hai dạng đầu sig (p &lt; 0,001), dạng thứ ba KHÔNG sig.</w:t>
      </w:r>
    </w:p>
    <w:p>
      <w:pPr>
        <w:jc w:val="both"/>
      </w:pPr>
      <w:r>
        <w:rPr>
          <w:b w:val="0"/>
          <w:i w:val="0"/>
          <w:color w:val="0070C0"/>
          <w:sz w:val="24"/>
        </w:rPr>
        <w:t>(2) BẰNG CHỨNG TOÀN CẦU — Salk 2017 (Psych Bulletin, N &gt; 1,7 triệu): chênh lệch giới xuất hiện từ tuổi 12 (OR = 2,37), đỉnh tuổi 13–15 (OR = 3,02). HS THCS VN nằm trong cửa sổ chênh lệch tối đa.</w:t>
      </w:r>
    </w:p>
    <w:p>
      <w:pPr>
        <w:jc w:val="both"/>
      </w:pPr>
      <w:r>
        <w:rPr>
          <w:b w:val="0"/>
          <w:i w:val="0"/>
          <w:color w:val="0070C0"/>
          <w:sz w:val="24"/>
        </w:rPr>
        <w:t>(3) BẰNG CHỨNG ĐẶC THÙ THEO LOẠI — McLean 2011 (J Psychiatr Res, n = 20.013 người trưởng thành Mỹ): tỷ số nữ:nam = 1,7:1 cho TẤT CẢ RLLA, NGOẠI TRỪ SAD. Chương 3 phát hiện chênh lệch giới ở RLLAXH RỌ RỆT NHẤT (F=45,984 &gt; F RLLATQ=44,484) — đặc thù VN/châu Á + tuổi vị thành niên.</w:t>
      </w:r>
    </w:p>
    <w:p>
      <w:pPr>
        <w:jc w:val="both"/>
      </w:pPr>
      <w:r>
        <w:rPr>
          <w:b w:val="0"/>
          <w:i w:val="0"/>
          <w:color w:val="0070C0"/>
          <w:sz w:val="24"/>
        </w:rPr>
        <w:t>(4) BẰNG CHỨNG KHU VỰC — Chen 2023 (QT007, n = 63.205): nữ 58% nhóm căng thẳng vs 48% không; Wen 2020 (QT008, n = 900): nam OR = 0,262 (nữ ~4 lần nam); Qiu 2022 (QT009, n = 2.079): nữ 17,5% &gt; nam 11,1% (P &lt; 0,01). Văn hóa Á có chênh lệch giới mạnh.</w:t>
      </w:r>
    </w:p>
    <w:p>
      <w:pPr>
        <w:jc w:val="both"/>
      </w:pPr>
      <w:r>
        <w:rPr>
          <w:b w:val="0"/>
          <w:i w:val="0"/>
          <w:color w:val="0070C0"/>
          <w:sz w:val="24"/>
        </w:rPr>
        <w:t>(5) BẰNG CHỨNG VỀ XU HƯỚNG TUỔI CHO RLLAC — chương 3: tỷ lệ RLLAC GIẢM theo khối 32,13 → 27,14 → 20,88 → 19,46 (lớp 6→9). Phù hợp DSM-5: lo âu chia ly KHỞI PHÁT SỚM, GIẢM khi trẻ trưởng thành tự lập — không có cơ sở nội tiết/xã hội hóa cho chênh lệch giới.</w:t>
      </w:r>
    </w:p>
    <w:p>
      <w:pPr>
        <w:jc w:val="both"/>
      </w:pPr>
      <w:r>
        <w:rPr>
          <w:b/>
          <w:i w:val="0"/>
          <w:color w:val="0070C0"/>
          <w:sz w:val="24"/>
        </w:rPr>
        <w:t>Cảnh báo:</w:t>
      </w:r>
    </w:p>
    <w:p>
      <w:pPr>
        <w:jc w:val="both"/>
      </w:pPr>
      <w:r>
        <w:rPr>
          <w:b w:val="0"/>
          <w:i w:val="0"/>
          <w:color w:val="0070C0"/>
          <w:sz w:val="24"/>
        </w:rPr>
        <w:t>Phát hiện "chênh lệch giới ở RLLAXH RỌ RỆT NHẤT" TRÁI với McLean 2011 — KHÔNG gộp đơn giản. Có 4 khả năng: tuổi (vị thành niên ≠ trưởng thành), văn hóa (Á ≠ Mỹ), phương pháp đo (thang ≠ chẩn đoán), hoặc phối hợp.</w:t>
      </w:r>
    </w:p>
    <w:p>
      <w:pPr>
        <w:jc w:val="both"/>
      </w:pPr>
      <w:r>
        <w:rPr>
          <w:b/>
          <w:i w:val="0"/>
          <w:color w:val="0070C0"/>
          <w:sz w:val="24"/>
        </w:rPr>
        <w:t>Cách trích vào báo cáo CTH:</w:t>
      </w:r>
    </w:p>
    <w:p>
      <w:pPr>
        <w:jc w:val="both"/>
      </w:pPr>
      <w:r>
        <w:rPr>
          <w:b w:val="0"/>
          <w:i/>
          <w:color w:val="0070C0"/>
          <w:sz w:val="24"/>
        </w:rPr>
        <w:t>"Sự khác biệt giới tính trong rối loạn lo âu ở học sinh trung học cơ sở phụ thuộc vào LOẠI rối loạn — không đồng nhất qua các dạng. Trong chương 3 luận án trên mẫu n = 1.352 học sinh THCS lớp 6–9 Việt Nam, ANOVA Cross-tab Giới × Khối (Bảng 3.20) xác lập F (giới × RLLATQ) = 44,484; F (giới × RLLAXH) = 45,984; F (giới × RLLAC) = 0,246 — hai dạng đầu có ý nghĩa thống kê (p &lt; 0,001), dạng thứ ba không có ý nghĩa. Đặc biệt, F của lo âu xã hội cao hơn cả F của lo âu tổng quát, tức chênh lệch giới ở lo âu xã hội rõ rệt nhất trong ba loại. Phát hiện này phù hợp với khung phát triển của Salk, Hyde và Abramson (2017) trong Psychological Bulletin trên 1,7 triệu người: chênh lệch giới trong rối loạn nội hóa xuất hiện từ tuổi 12 (OR = 2,37) và đạt đỉnh ở tuổi 13–15 (OR = 3,02). Tuy nhiên, ở người trưởng thành Hoa Kỳ, McLean và cộng sự (2011) trên 20.013 người trong Journal of Psychiatric Research phát hiện social anxiety disorder không có khác biệt giới ý nghĩa thống kê — gợi ý chênh lệch giới ở lo âu xã hội của thanh thiếu niên Việt Nam có thể là đặc thù tuổi và văn hóa Á. Phù hợp khẳng định, các nghiên cứu tại Trung Quốc — Chen và cộng sự (2023) trên 63.205 học sinh trung học, Wen và cộng sự (2020) trên 900 học sinh THCS nông thôn, Qiu và cộng sự (2022) trên 2.079 học sinh THCS — đều xác nhận chênh lệch giới rõ rệt ở thanh thiếu niên Á. Đối với lo âu chia ly, không chỉ không có khác biệt giới mà còn có xu hướng giảm theo khối lớp (32,13 → 19,46 từ lớp 6 đến lớp 9), phù hợp với khung DSM-5: lo âu chia ly là rối loạn khởi phát sớm và giảm khi trẻ trưởng thành tự lập."</w:t>
      </w:r>
    </w:p>
    <w:p>
      <w:r>
        <w:rPr>
          <w:b/>
          <w:color w:val="1F497D"/>
          <w:sz w:val="26"/>
        </w:rPr>
        <w:t>9. Tài liệu tham khảo</w:t>
      </w:r>
    </w:p>
    <w:p>
      <w:pPr>
        <w:ind w:left="567" w:hanging="567"/>
        <w:jc w:val="both"/>
      </w:pPr>
      <w:r>
        <w:rPr>
          <w:sz w:val="24"/>
        </w:rPr>
        <w:t>Chen, Z., Ren, S., He, R., Liang, Y., Tan, Y., Liu, Y., Wang, F., Shao, X., Chen, S., Liao, Y., He, Y., Li, J. G., Chen, X., &amp; Tang, J. (2023). Prevalence and associated factors of depressive and anxiety symptoms with demographic, family, school, life, and behavior factors in a large, representative sample of secondary school students in Zigong, a city in Western China. BMC Psychiatry, 23(1), 580. https://doi.org/10.1186/s12888-023-05068-1 [QT007 trong cơ sở dữ liệu dự án.]</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 https://doi.org/10.1016/j.jpsychires.2011.03.006</w:t>
      </w:r>
    </w:p>
    <w:p>
      <w:pPr>
        <w:ind w:left="567" w:hanging="567"/>
        <w:jc w:val="both"/>
      </w:pPr>
      <w:r>
        <w:rPr>
          <w:sz w:val="24"/>
        </w:rPr>
        <w:t>Nolen-Hoeksema, S. (2012). Emotion regulation and psychopathology: The role of gender. Annual Review of Clinical Psychology, 8, 161–187. https://doi.org/10.1146/annurev-clinpsy-032511-143109</w:t>
      </w:r>
    </w:p>
    <w:p>
      <w:pPr>
        <w:ind w:left="567" w:hanging="567"/>
        <w:jc w:val="both"/>
      </w:pPr>
      <w:r>
        <w:rPr>
          <w:sz w:val="24"/>
        </w:rPr>
        <w:t>Qiu, Z., Guo, Y., Wang, J., &amp; Zhang, H. (2022). Associations of parenting style and resilience with depression and anxiety symptoms among Chinese middle school students. Frontiers in Public Health. [QT009 trong cơ sở dữ liệu dự án.]</w:t>
      </w:r>
    </w:p>
    <w:p>
      <w:pPr>
        <w:ind w:left="567" w:hanging="567"/>
        <w:jc w:val="both"/>
      </w:pPr>
      <w:r>
        <w:rPr>
          <w:sz w:val="24"/>
        </w:rPr>
        <w:t>Salk, R. H., Hyde, J. S., &amp; Abramson, L. Y. (2017). Gender differences in depression in representative national samples: Meta-analyses of diagnoses and symptoms. Psychological Bulletin, 143(8), 783–822. https://doi.org/10.1037/bul0000102</w:t>
      </w:r>
    </w:p>
    <w:p>
      <w:pPr>
        <w:ind w:left="567" w:hanging="567"/>
        <w:jc w:val="both"/>
      </w:pPr>
      <w:r>
        <w:rPr>
          <w:sz w:val="24"/>
        </w:rPr>
        <w:t>Wen, X., Wang, Y., và cộng sự. (2020). A latent profile analysis of anxiety among junior high school students in less developed rural regions of China. International Journal of Environmental Research and Public Health, 17(11), 4079. [QT008 trong cơ sở dữ liệu dự án.]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