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32"/>
        </w:rPr>
        <w:t>GIẢI THÍCH KÝ HIỆU KTC VÀ CrI</w:t>
      </w:r>
    </w:p>
    <w:p>
      <w:pPr>
        <w:jc w:val="center"/>
      </w:pPr>
      <w:r>
        <w:rPr>
          <w:rFonts w:ascii="Times New Roman" w:hAnsi="Times New Roman"/>
          <w:b/>
          <w:color w:val="1F3A68"/>
          <w:sz w:val="32"/>
        </w:rPr>
        <w:t>TRONG BỐI CẢNH NGHIÊN CỨU TÂM LÝ HỌC</w:t>
      </w:r>
    </w:p>
    <w:p>
      <w:pPr>
        <w:jc w:val="center"/>
      </w:pPr>
      <w:r>
        <w:rPr>
          <w:rFonts w:ascii="Times New Roman" w:hAnsi="Times New Roman"/>
          <w:i/>
          <w:color w:val="666666"/>
          <w:sz w:val="20"/>
        </w:rPr>
        <w:t>Phiên bản 2 — đã rà soát phê phán theo chuẩn APA 7 + phương pháp luận MA tâm lý học</w:t>
      </w:r>
    </w:p>
    <w:p>
      <w:pPr>
        <w:jc w:val="center"/>
      </w:pPr>
      <w:r>
        <w:rPr>
          <w:rFonts w:ascii="Times New Roman" w:hAnsi="Times New Roman"/>
          <w:i/>
          <w:color w:val="666666"/>
          <w:sz w:val="20"/>
        </w:rPr>
        <w:t>Người soạn: Nhóm dự án Lo âu | Tháng 04/2026</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FFDE7"/>
          </w:tcPr>
          <w:p>
            <w:r/>
            <w:r>
              <w:rPr>
                <w:rFonts w:ascii="Times New Roman" w:hAnsi="Times New Roman"/>
                <w:i/>
                <w:sz w:val="21"/>
              </w:rPr>
              <w:t>Phiên bản v2 (15/04/2026) đã sửa 5 điểm so với v1: (1) Phân biệt MD vs SMD rõ ràng — trong tâm lý học lâm sàng khi đo bằng thang khác nhau BẮT BUỘC dùng SMD; (2) Thực tế APA/tâm lý học vẫn diễn giải CI "lỏng lẻo" như CrI — đúng về implication, sai về philosophy; (3) CrI vs CI phụ thuộc chất lượng prior — với prior non-informative, hai kết quả gần như trùng; (4) SMD trong Cochrane MA là Hedges' g (đã hiệu chỉnh small-sample), không phải Cohen's d gốc; (5) Bổ sung chuẩn APA 7, random-effects, và TOST/SESOI.</w:t>
            </w:r>
          </w:p>
        </w:tc>
      </w:tr>
    </w:tbl>
    <w:p>
      <w:r>
        <w:rPr>
          <w:rFonts w:ascii="Times New Roman" w:hAnsi="Times New Roman"/>
        </w:rPr>
      </w:r>
    </w:p>
    <w:p>
      <w:r>
        <w:rPr>
          <w:rFonts w:ascii="Times New Roman" w:hAnsi="Times New Roman"/>
          <w:b/>
          <w:color w:val="1F3A68"/>
          <w:sz w:val="28"/>
        </w:rPr>
        <w:t>1. KTC (Khoảng tin cậy) — thuật ngữ tiếng Việt chung</w:t>
      </w:r>
    </w:p>
    <w:p>
      <w:r>
        <w:rPr>
          <w:rFonts w:ascii="Times New Roman" w:hAnsi="Times New Roman"/>
          <w:b/>
          <w:sz w:val="24"/>
        </w:rPr>
        <w:t>KTC</w:t>
      </w:r>
      <w:r>
        <w:rPr>
          <w:rFonts w:ascii="Times New Roman" w:hAnsi="Times New Roman"/>
          <w:sz w:val="24"/>
        </w:rPr>
        <w:t xml:space="preserve"> = </w:t>
      </w:r>
      <w:r>
        <w:rPr>
          <w:rFonts w:ascii="Times New Roman" w:hAnsi="Times New Roman"/>
          <w:b/>
          <w:sz w:val="24"/>
          <w:u w:val="single"/>
        </w:rPr>
        <w:t>K</w:t>
      </w:r>
      <w:r>
        <w:rPr>
          <w:rFonts w:ascii="Times New Roman" w:hAnsi="Times New Roman"/>
          <w:sz w:val="24"/>
        </w:rPr>
        <w:t xml:space="preserve">hoảng </w:t>
      </w:r>
      <w:r>
        <w:rPr>
          <w:rFonts w:ascii="Times New Roman" w:hAnsi="Times New Roman"/>
          <w:b/>
          <w:sz w:val="24"/>
          <w:u w:val="single"/>
        </w:rPr>
        <w:t>T</w:t>
      </w:r>
      <w:r>
        <w:rPr>
          <w:rFonts w:ascii="Times New Roman" w:hAnsi="Times New Roman"/>
          <w:sz w:val="24"/>
        </w:rPr>
        <w:t xml:space="preserve">in </w:t>
      </w:r>
      <w:r>
        <w:rPr>
          <w:rFonts w:ascii="Times New Roman" w:hAnsi="Times New Roman"/>
          <w:b/>
          <w:sz w:val="24"/>
          <w:u w:val="single"/>
        </w:rPr>
        <w:t>C</w:t>
      </w:r>
      <w:r>
        <w:rPr>
          <w:rFonts w:ascii="Times New Roman" w:hAnsi="Times New Roman"/>
          <w:sz w:val="24"/>
        </w:rPr>
        <w:t xml:space="preserve">ậy. Tiếng Anh có </w:t>
      </w:r>
      <w:r>
        <w:rPr>
          <w:rFonts w:ascii="Times New Roman" w:hAnsi="Times New Roman"/>
          <w:b/>
          <w:sz w:val="24"/>
        </w:rPr>
        <w:t>hai</w:t>
      </w:r>
      <w:r>
        <w:rPr>
          <w:rFonts w:ascii="Times New Roman" w:hAnsi="Times New Roman"/>
          <w:sz w:val="24"/>
        </w:rPr>
        <w:t xml:space="preserve"> khái niệm khác nhau về nền tảng thống kê:</w:t>
      </w:r>
    </w:p>
    <w:p>
      <w:r>
        <w:rPr>
          <w:rFonts w:ascii="Times New Roman" w:hAnsi="Times New Roman"/>
          <w:sz w:val="24"/>
        </w:rPr>
        <w:t>• CI = Confidence Interval — Khoảng tin cậy theo trường phái tần suất (frequentist)</w:t>
      </w:r>
    </w:p>
    <w:p>
      <w:r>
        <w:rPr>
          <w:rFonts w:ascii="Times New Roman" w:hAnsi="Times New Roman"/>
          <w:sz w:val="24"/>
        </w:rPr>
        <w:t>• CrI = Credible Interval — Khoảng tin cậy theo trường phái Bayesian</w:t>
      </w:r>
    </w:p>
    <w:p>
      <w:r>
        <w:rPr>
          <w:rFonts w:ascii="Times New Roman" w:hAnsi="Times New Roman"/>
        </w:rPr>
      </w:r>
    </w:p>
    <w:p>
      <w:r>
        <w:rPr>
          <w:rFonts w:ascii="Times New Roman" w:hAnsi="Times New Roman"/>
          <w:b/>
          <w:i/>
          <w:sz w:val="24"/>
        </w:rPr>
        <w:t xml:space="preserve">Vấn đề dịch thuật: </w:t>
      </w:r>
      <w:r>
        <w:rPr>
          <w:rFonts w:ascii="Times New Roman" w:hAnsi="Times New Roman"/>
          <w:sz w:val="24"/>
        </w:rPr>
        <w:t xml:space="preserve">tiếng Việt chỉ có </w:t>
      </w:r>
      <w:r>
        <w:rPr>
          <w:rFonts w:ascii="Times New Roman" w:hAnsi="Times New Roman"/>
          <w:b/>
          <w:sz w:val="24"/>
        </w:rPr>
        <w:t xml:space="preserve">một </w:t>
      </w:r>
      <w:r>
        <w:rPr>
          <w:rFonts w:ascii="Times New Roman" w:hAnsi="Times New Roman"/>
          <w:sz w:val="24"/>
        </w:rPr>
        <w:t xml:space="preserve">cụm từ "khoảng tin cậy" nhưng tiếng Anh có </w:t>
      </w:r>
      <w:r>
        <w:rPr>
          <w:rFonts w:ascii="Times New Roman" w:hAnsi="Times New Roman"/>
          <w:b/>
          <w:sz w:val="24"/>
        </w:rPr>
        <w:t>hai</w:t>
      </w:r>
      <w:r>
        <w:rPr>
          <w:rFonts w:ascii="Times New Roman" w:hAnsi="Times New Roman"/>
          <w:sz w:val="24"/>
        </w:rPr>
        <w:t xml:space="preserve"> khái niệm. Khi ghi "KTC 95 %" trong báo cáo, nên đi kèm "CI" hoặc "CrI" để tránh nhầm lẫn.</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3F2FD"/>
          </w:tcPr>
          <w:p>
            <w:r/>
            <w:r>
              <w:rPr>
                <w:rFonts w:ascii="Times New Roman" w:hAnsi="Times New Roman"/>
                <w:i/>
                <w:sz w:val="21"/>
              </w:rPr>
              <w:t>TRONG BỐI CẢNH TÂM LÝ HỌC: APA 7th edition (chuẩn viết bài tâm lý học quốc tế) khuyến nghị báo cáo ước lượng điểm kèm CI 95 % cho MỌI kết quả chính. Bayesian analysis đang tăng trong tâm lý học (đặc biệt Bayesian meta-analysis sau 2018) nhưng CI tần suất vẫn là chuẩn mặc định trong đa số tạp chí (JAMA, Lancet Psychiatry, J Clin Child Adolesc Psychol, Behav Res Ther...). Do đó khi đọc bài nếu KHÔNG THẤY ghi "Bayesian" thì mặc định là CI tần suất.</w:t>
            </w:r>
          </w:p>
        </w:tc>
      </w:tr>
    </w:tbl>
    <w:p>
      <w:r>
        <w:rPr>
          <w:rFonts w:ascii="Times New Roman" w:hAnsi="Times New Roman"/>
        </w:rPr>
      </w:r>
    </w:p>
    <w:p>
      <w:r>
        <w:rPr>
          <w:rFonts w:ascii="Times New Roman" w:hAnsi="Times New Roman"/>
          <w:b/>
          <w:color w:val="1F3A68"/>
          <w:sz w:val="28"/>
        </w:rPr>
        <w:t>2. So sánh CI vs CrI (trong bối cảnh tâm lý học)</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Đặc điểm</w:t>
            </w:r>
          </w:p>
        </w:tc>
        <w:tc>
          <w:tcPr>
            <w:tcW w:type="dxa" w:w="2880"/>
            <w:shd w:fill="D9E1F2"/>
          </w:tcPr>
          <w:p>
            <w:r/>
            <w:r>
              <w:rPr>
                <w:rFonts w:ascii="Times New Roman" w:hAnsi="Times New Roman"/>
                <w:b/>
                <w:sz w:val="22"/>
              </w:rPr>
              <w:t>CI (Confidence Interval)</w:t>
            </w:r>
          </w:p>
        </w:tc>
        <w:tc>
          <w:tcPr>
            <w:tcW w:type="dxa" w:w="2880"/>
            <w:shd w:fill="D9E1F2"/>
          </w:tcPr>
          <w:p>
            <w:r/>
            <w:r>
              <w:rPr>
                <w:rFonts w:ascii="Times New Roman" w:hAnsi="Times New Roman"/>
                <w:b/>
                <w:sz w:val="22"/>
              </w:rPr>
              <w:t>CrI (Credible Interval)</w:t>
            </w:r>
          </w:p>
        </w:tc>
      </w:tr>
      <w:tr>
        <w:tc>
          <w:tcPr>
            <w:tcW w:type="dxa" w:w="2880"/>
          </w:tcPr>
          <w:p>
            <w:r/>
            <w:r>
              <w:rPr>
                <w:rFonts w:ascii="Times New Roman" w:hAnsi="Times New Roman"/>
                <w:sz w:val="20"/>
              </w:rPr>
              <w:t>Tên tiếng Việt</w:t>
            </w:r>
          </w:p>
        </w:tc>
        <w:tc>
          <w:tcPr>
            <w:tcW w:type="dxa" w:w="2880"/>
          </w:tcPr>
          <w:p>
            <w:r/>
            <w:r>
              <w:rPr>
                <w:rFonts w:ascii="Times New Roman" w:hAnsi="Times New Roman"/>
                <w:sz w:val="20"/>
              </w:rPr>
              <w:t>Khoảng tin cậy (tần suất)</w:t>
            </w:r>
          </w:p>
        </w:tc>
        <w:tc>
          <w:tcPr>
            <w:tcW w:type="dxa" w:w="2880"/>
          </w:tcPr>
          <w:p>
            <w:r/>
            <w:r>
              <w:rPr>
                <w:rFonts w:ascii="Times New Roman" w:hAnsi="Times New Roman"/>
                <w:sz w:val="20"/>
              </w:rPr>
              <w:t>Khoảng tin cậy Bayesian</w:t>
            </w:r>
          </w:p>
        </w:tc>
      </w:tr>
      <w:tr>
        <w:tc>
          <w:tcPr>
            <w:tcW w:type="dxa" w:w="2880"/>
          </w:tcPr>
          <w:p>
            <w:r/>
            <w:r>
              <w:rPr>
                <w:rFonts w:ascii="Times New Roman" w:hAnsi="Times New Roman"/>
                <w:sz w:val="20"/>
              </w:rPr>
              <w:t>Trường phái</w:t>
            </w:r>
          </w:p>
        </w:tc>
        <w:tc>
          <w:tcPr>
            <w:tcW w:type="dxa" w:w="2880"/>
          </w:tcPr>
          <w:p>
            <w:r/>
            <w:r>
              <w:rPr>
                <w:rFonts w:ascii="Times New Roman" w:hAnsi="Times New Roman"/>
                <w:sz w:val="20"/>
              </w:rPr>
              <w:t>Frequentist (tần suất)</w:t>
            </w:r>
          </w:p>
        </w:tc>
        <w:tc>
          <w:tcPr>
            <w:tcW w:type="dxa" w:w="2880"/>
          </w:tcPr>
          <w:p>
            <w:r/>
            <w:r>
              <w:rPr>
                <w:rFonts w:ascii="Times New Roman" w:hAnsi="Times New Roman"/>
                <w:sz w:val="20"/>
              </w:rPr>
              <w:t>Bayesian</w:t>
            </w:r>
          </w:p>
        </w:tc>
      </w:tr>
      <w:tr>
        <w:tc>
          <w:tcPr>
            <w:tcW w:type="dxa" w:w="2880"/>
          </w:tcPr>
          <w:p>
            <w:r/>
            <w:r>
              <w:rPr>
                <w:rFonts w:ascii="Times New Roman" w:hAnsi="Times New Roman"/>
                <w:sz w:val="20"/>
              </w:rPr>
              <w:t>Phổ biến trong tâm lý học</w:t>
            </w:r>
          </w:p>
        </w:tc>
        <w:tc>
          <w:tcPr>
            <w:tcW w:type="dxa" w:w="2880"/>
          </w:tcPr>
          <w:p>
            <w:r/>
            <w:r>
              <w:rPr>
                <w:rFonts w:ascii="Times New Roman" w:hAnsi="Times New Roman"/>
                <w:sz w:val="20"/>
              </w:rPr>
              <w:t>Chuẩn mặc định — 85–90 % bài báo hiện tại dùng CI</w:t>
            </w:r>
          </w:p>
        </w:tc>
        <w:tc>
          <w:tcPr>
            <w:tcW w:type="dxa" w:w="2880"/>
          </w:tcPr>
          <w:p>
            <w:r/>
            <w:r>
              <w:rPr>
                <w:rFonts w:ascii="Times New Roman" w:hAnsi="Times New Roman"/>
                <w:sz w:val="20"/>
              </w:rPr>
              <w:t>Tăng nhanh từ 2018, chủ yếu trong MA/NMA, Bayesian ANOVA</w:t>
            </w:r>
          </w:p>
        </w:tc>
      </w:tr>
      <w:tr>
        <w:tc>
          <w:tcPr>
            <w:tcW w:type="dxa" w:w="2880"/>
          </w:tcPr>
          <w:p>
            <w:r/>
            <w:r>
              <w:rPr>
                <w:rFonts w:ascii="Times New Roman" w:hAnsi="Times New Roman"/>
                <w:sz w:val="20"/>
              </w:rPr>
              <w:t>Diễn giải ĐÚNG VỀ LÝ THUYẾT</w:t>
            </w:r>
          </w:p>
        </w:tc>
        <w:tc>
          <w:tcPr>
            <w:tcW w:type="dxa" w:w="2880"/>
          </w:tcPr>
          <w:p>
            <w:r/>
            <w:r>
              <w:rPr>
                <w:rFonts w:ascii="Times New Roman" w:hAnsi="Times New Roman"/>
                <w:sz w:val="20"/>
              </w:rPr>
              <w:t>"Nếu lặp lại NC vô hạn lần, 95 % các khoảng tính được sẽ chứa giá trị thật" — một tuyên bố về PROCEDURE</w:t>
            </w:r>
          </w:p>
        </w:tc>
        <w:tc>
          <w:tcPr>
            <w:tcW w:type="dxa" w:w="2880"/>
          </w:tcPr>
          <w:p>
            <w:r/>
            <w:r>
              <w:rPr>
                <w:rFonts w:ascii="Times New Roman" w:hAnsi="Times New Roman"/>
                <w:sz w:val="20"/>
              </w:rPr>
              <w:t>"Có 95 % xác suất giá trị thật nằm trong khoảng này" — tuyên bố về xác suất posterior</w:t>
            </w:r>
          </w:p>
        </w:tc>
      </w:tr>
      <w:tr>
        <w:tc>
          <w:tcPr>
            <w:tcW w:type="dxa" w:w="2880"/>
          </w:tcPr>
          <w:p>
            <w:r/>
            <w:r>
              <w:rPr>
                <w:rFonts w:ascii="Times New Roman" w:hAnsi="Times New Roman"/>
                <w:sz w:val="20"/>
              </w:rPr>
              <w:t>Diễn giải THỰC TIỄN trong tâm lý học</w:t>
            </w:r>
          </w:p>
        </w:tc>
        <w:tc>
          <w:tcPr>
            <w:tcW w:type="dxa" w:w="2880"/>
          </w:tcPr>
          <w:p>
            <w:r/>
            <w:r>
              <w:rPr>
                <w:rFonts w:ascii="Times New Roman" w:hAnsi="Times New Roman"/>
                <w:sz w:val="20"/>
              </w:rPr>
              <w:t>Nhiều nhà TLH (và cả bài báo lâm sàng) diễn giải LOOSE như CrI — về thực tiễn acceptable dù về triết học không chính xác</w:t>
            </w:r>
          </w:p>
        </w:tc>
        <w:tc>
          <w:tcPr>
            <w:tcW w:type="dxa" w:w="2880"/>
          </w:tcPr>
          <w:p>
            <w:r/>
            <w:r>
              <w:rPr>
                <w:rFonts w:ascii="Times New Roman" w:hAnsi="Times New Roman"/>
                <w:sz w:val="20"/>
              </w:rPr>
              <w:t>Giống với diễn giải loose của CI — trong đa số báo cáo phương sai bình thường, hai kết quả gần như trùng số</w:t>
            </w:r>
          </w:p>
        </w:tc>
      </w:tr>
      <w:tr>
        <w:tc>
          <w:tcPr>
            <w:tcW w:type="dxa" w:w="2880"/>
          </w:tcPr>
          <w:p>
            <w:r/>
            <w:r>
              <w:rPr>
                <w:rFonts w:ascii="Times New Roman" w:hAnsi="Times New Roman"/>
                <w:sz w:val="20"/>
              </w:rPr>
              <w:t>Giả định về mẫu</w:t>
            </w:r>
          </w:p>
        </w:tc>
        <w:tc>
          <w:tcPr>
            <w:tcW w:type="dxa" w:w="2880"/>
          </w:tcPr>
          <w:p>
            <w:r/>
            <w:r>
              <w:rPr>
                <w:rFonts w:ascii="Times New Roman" w:hAnsi="Times New Roman"/>
                <w:sz w:val="20"/>
              </w:rPr>
              <w:t>Cần n đủ lớn để xấp xỉ phân phối chuẩn (đặc biệt cho t-test, CI quanh mean)</w:t>
            </w:r>
          </w:p>
        </w:tc>
        <w:tc>
          <w:tcPr>
            <w:tcW w:type="dxa" w:w="2880"/>
          </w:tcPr>
          <w:p>
            <w:r/>
            <w:r>
              <w:rPr>
                <w:rFonts w:ascii="Times New Roman" w:hAnsi="Times New Roman"/>
                <w:sz w:val="20"/>
              </w:rPr>
              <w:t>Ít phụ thuộc mẫu lớn HƠN — nhưng với n nhỏ + prior non-informative vẫn cho posterior rộng/noisy</w:t>
            </w:r>
          </w:p>
        </w:tc>
      </w:tr>
      <w:tr>
        <w:tc>
          <w:tcPr>
            <w:tcW w:type="dxa" w:w="2880"/>
          </w:tcPr>
          <w:p>
            <w:r/>
            <w:r>
              <w:rPr>
                <w:rFonts w:ascii="Times New Roman" w:hAnsi="Times New Roman"/>
                <w:sz w:val="20"/>
              </w:rPr>
              <w:t>Vai trò của prior</w:t>
            </w:r>
          </w:p>
        </w:tc>
        <w:tc>
          <w:tcPr>
            <w:tcW w:type="dxa" w:w="2880"/>
          </w:tcPr>
          <w:p>
            <w:r/>
            <w:r>
              <w:rPr>
                <w:rFonts w:ascii="Times New Roman" w:hAnsi="Times New Roman"/>
                <w:sz w:val="20"/>
              </w:rPr>
              <w:t>Không có — mỗi NC độc lập</w:t>
            </w:r>
          </w:p>
        </w:tc>
        <w:tc>
          <w:tcPr>
            <w:tcW w:type="dxa" w:w="2880"/>
          </w:tcPr>
          <w:p>
            <w:r/>
            <w:r>
              <w:rPr>
                <w:rFonts w:ascii="Times New Roman" w:hAnsi="Times New Roman"/>
                <w:sz w:val="20"/>
              </w:rPr>
              <w:t>Quan trọng: prior informative + data cho hậu nghiệm. Prior non-informative (chuẩn default) gần như trùng với CI</w:t>
            </w:r>
          </w:p>
        </w:tc>
      </w:tr>
      <w:tr>
        <w:tc>
          <w:tcPr>
            <w:tcW w:type="dxa" w:w="2880"/>
          </w:tcPr>
          <w:p>
            <w:r/>
            <w:r>
              <w:rPr>
                <w:rFonts w:ascii="Times New Roman" w:hAnsi="Times New Roman"/>
                <w:sz w:val="20"/>
              </w:rPr>
              <w:t>Khi nào KHÁC BIỆT rõ?</w:t>
            </w:r>
          </w:p>
        </w:tc>
        <w:tc>
          <w:tcPr>
            <w:tcW w:type="dxa" w:w="2880"/>
          </w:tcPr>
          <w:p>
            <w:r/>
            <w:r>
              <w:rPr>
                <w:rFonts w:ascii="Times New Roman" w:hAnsi="Times New Roman"/>
                <w:sz w:val="20"/>
              </w:rPr>
              <w:t>—</w:t>
            </w:r>
          </w:p>
        </w:tc>
        <w:tc>
          <w:tcPr>
            <w:tcW w:type="dxa" w:w="2880"/>
          </w:tcPr>
          <w:p>
            <w:r/>
            <w:r>
              <w:rPr>
                <w:rFonts w:ascii="Times New Roman" w:hAnsi="Times New Roman"/>
                <w:sz w:val="20"/>
              </w:rPr>
              <w:t>Khi (a) prior informative mạnh; (b) n rất nhỏ (&lt; 30); (c) phân phối không chuẩn. Trong đa số tâm lý học MA (n tổng lớn, prior weakly informative) → CI và CrI trùng số gần như tuyệt đối</w:t>
            </w:r>
          </w:p>
        </w:tc>
      </w:tr>
    </w:tbl>
    <w:p>
      <w:r>
        <w:rPr>
          <w:rFonts w:ascii="Times New Roman" w:hAnsi="Times New Roman"/>
        </w:rPr>
      </w:r>
    </w:p>
    <w:p>
      <w:r>
        <w:rPr>
          <w:rFonts w:ascii="Times New Roman" w:hAnsi="Times New Roman"/>
          <w:b/>
          <w:color w:val="1F3A68"/>
          <w:sz w:val="28"/>
        </w:rPr>
        <w:t>3. Ví dụ minh hoạ: SMD (KTC 95 % CrI) = –0,19 [–0,22; –0,17]</w:t>
      </w:r>
    </w:p>
    <w:tbl>
      <w:tblPr>
        <w:tblStyle w:val="TableGrid"/>
        <w:tblW w:type="auto" w:w="0"/>
        <w:tblLook w:firstColumn="1" w:firstRow="1" w:lastColumn="0" w:lastRow="0" w:noHBand="0" w:noVBand="1" w:val="04A0"/>
      </w:tblPr>
      <w:tblGrid>
        <w:gridCol w:w="8640"/>
      </w:tblGrid>
      <w:tr>
        <w:tc>
          <w:tcPr>
            <w:tcW w:type="dxa" w:w="8640"/>
            <w:shd w:fill="FFEBEE"/>
          </w:tcPr>
          <w:p>
            <w:r/>
            <w:r>
              <w:rPr>
                <w:rFonts w:ascii="Times New Roman" w:hAnsi="Times New Roman"/>
                <w:i/>
                <w:sz w:val="21"/>
              </w:rPr>
              <w:t>LƯU Ý SỬA TỪ V1: Ví dụ này dùng SMD (Standardized Mean Difference — khác biệt trung bình chuẩn hoá) chứ KHÔNG phải MD (Mean Difference). Trong meta-analysis tâm lý học, khi các NC dùng các thang đo khác nhau (GAD-7, SCARED, RCADS, STAI-C...) BẮT BUỘC dùng SMD để chuẩn hoá. Sử dụng MD chỉ khi MỌI NC đều dùng CÙNG một thang đo (hiếm gặp trong MA lớn).</w:t>
            </w:r>
          </w:p>
        </w:tc>
      </w:tr>
    </w:tbl>
    <w:p>
      <w:r>
        <w:rPr>
          <w:rFonts w:ascii="Times New Roman" w:hAnsi="Times New Roman"/>
        </w:rPr>
      </w:r>
    </w:p>
    <w:p>
      <w:r>
        <w:rPr>
          <w:rFonts w:ascii="Times New Roman" w:hAnsi="Times New Roman"/>
          <w:b/>
          <w:color w:val="2E548B"/>
          <w:sz w:val="24"/>
        </w:rPr>
        <w:t>Cách đọc TRIẾT HỌC ĐÚNG (Bayesian CrI):</w:t>
      </w:r>
    </w:p>
    <w:p>
      <w:r>
        <w:rPr>
          <w:rFonts w:ascii="Times New Roman" w:hAnsi="Times New Roman"/>
          <w:i/>
          <w:color w:val="0B5E20"/>
        </w:rPr>
        <w:t>"Có 95 % xác suất rằng hiệu quả chuẩn hoá thực sự (SMD) nằm trong khoảng –0,22 đến –0,17. Ước lượng điểm tốt nhất là –0,19."</w:t>
      </w:r>
    </w:p>
    <w:p>
      <w:r>
        <w:rPr>
          <w:rFonts w:ascii="Times New Roman" w:hAnsi="Times New Roman"/>
        </w:rPr>
      </w:r>
    </w:p>
    <w:p>
      <w:r>
        <w:rPr>
          <w:rFonts w:ascii="Times New Roman" w:hAnsi="Times New Roman"/>
          <w:b/>
          <w:color w:val="2E548B"/>
          <w:sz w:val="24"/>
        </w:rPr>
        <w:t>Cách đọc CỦA NHÀ LÂM SÀNG (thực tế):</w:t>
      </w:r>
    </w:p>
    <w:p>
      <w:r>
        <w:rPr>
          <w:rFonts w:ascii="Times New Roman" w:hAnsi="Times New Roman"/>
          <w:i/>
          <w:color w:val="0B5E20"/>
        </w:rPr>
        <w:t>"Hiệu quả có độ lớn khoảng –0,19 chuẩn (nghĩa là nhóm can thiệp giảm 0,19 độ lệch chuẩn so với đối chứng), với khoảng ước lượng hợp lý từ –0,22 đến –0,17. Không trùng 0 → hiệu quả thực sự tồn tại."</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8F5E9"/>
          </w:tcPr>
          <w:p>
            <w:r/>
            <w:r>
              <w:rPr>
                <w:rFonts w:ascii="Times New Roman" w:hAnsi="Times New Roman"/>
                <w:i/>
                <w:sz w:val="21"/>
              </w:rPr>
              <w:t>TRONG TÂM LÝ HỌC THỰC HÀNH: Về cơ bản, hai cách đọc trên đều dẫn đến cùng một kết luận LÂM SÀNG (effect size nhỏ, có ý nghĩa thống kê nhưng không đủ ý nghĩa lâm sàng). Khác biệt triết học giữa CI vs CrI có ý nghĩa học thuật quan trọng nhưng KHÔNG thay đổi decision lâm sàng. Nhiều nhà TLH chuyển từ frequentist sang Bayesian chủ yếu vì: (1) Bayesian NMA xếp hạng can thiệp dễ hơn (SUCRA); (2) tích hợp bằng chứng đa nguồn; (3) không cần bác bỏ null, cho phép quantify evidence FOR null.</w:t>
            </w:r>
          </w:p>
        </w:tc>
      </w:tr>
    </w:tbl>
    <w:p>
      <w:r>
        <w:rPr>
          <w:rFonts w:ascii="Times New Roman" w:hAnsi="Times New Roman"/>
        </w:rPr>
      </w:r>
    </w:p>
    <w:p>
      <w:r>
        <w:rPr>
          <w:rFonts w:ascii="Times New Roman" w:hAnsi="Times New Roman"/>
          <w:b/>
          <w:color w:val="2E548B"/>
          <w:sz w:val="24"/>
        </w:rPr>
        <w:t>Ý nghĩa lâm sàng — áp dụng chuẩn Cohen cho SMD:</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Độ lớn |SMD|</w:t>
            </w:r>
          </w:p>
        </w:tc>
        <w:tc>
          <w:tcPr>
            <w:tcW w:type="dxa" w:w="2880"/>
            <w:shd w:fill="D9E1F2"/>
          </w:tcPr>
          <w:p>
            <w:r/>
            <w:r>
              <w:rPr>
                <w:rFonts w:ascii="Times New Roman" w:hAnsi="Times New Roman"/>
                <w:b/>
                <w:sz w:val="22"/>
              </w:rPr>
              <w:t>Mô tả</w:t>
            </w:r>
          </w:p>
        </w:tc>
        <w:tc>
          <w:tcPr>
            <w:tcW w:type="dxa" w:w="2880"/>
            <w:shd w:fill="D9E1F2"/>
          </w:tcPr>
          <w:p>
            <w:r/>
            <w:r>
              <w:rPr>
                <w:rFonts w:ascii="Times New Roman" w:hAnsi="Times New Roman"/>
                <w:b/>
                <w:sz w:val="22"/>
              </w:rPr>
              <w:t>Hàm ý lâm sàng</w:t>
            </w:r>
          </w:p>
        </w:tc>
      </w:tr>
      <w:tr>
        <w:tc>
          <w:tcPr>
            <w:tcW w:type="dxa" w:w="2880"/>
          </w:tcPr>
          <w:p>
            <w:r/>
            <w:r>
              <w:rPr>
                <w:rFonts w:ascii="Times New Roman" w:hAnsi="Times New Roman"/>
                <w:sz w:val="20"/>
              </w:rPr>
              <w:t>&lt; 0,2</w:t>
            </w:r>
          </w:p>
        </w:tc>
        <w:tc>
          <w:tcPr>
            <w:tcW w:type="dxa" w:w="2880"/>
          </w:tcPr>
          <w:p>
            <w:r/>
            <w:r>
              <w:rPr>
                <w:rFonts w:ascii="Times New Roman" w:hAnsi="Times New Roman"/>
                <w:sz w:val="20"/>
              </w:rPr>
              <w:t>Trivial (không đáng kể)</w:t>
            </w:r>
          </w:p>
        </w:tc>
        <w:tc>
          <w:tcPr>
            <w:tcW w:type="dxa" w:w="2880"/>
          </w:tcPr>
          <w:p>
            <w:r/>
            <w:r>
              <w:rPr>
                <w:rFonts w:ascii="Times New Roman" w:hAnsi="Times New Roman"/>
                <w:sz w:val="20"/>
              </w:rPr>
              <w:t>Không có ý nghĩa lâm sàng dù có ý nghĩa thống kê</w:t>
            </w:r>
          </w:p>
        </w:tc>
      </w:tr>
      <w:tr>
        <w:tc>
          <w:tcPr>
            <w:tcW w:type="dxa" w:w="2880"/>
          </w:tcPr>
          <w:p>
            <w:r/>
            <w:r>
              <w:rPr>
                <w:rFonts w:ascii="Times New Roman" w:hAnsi="Times New Roman"/>
                <w:sz w:val="20"/>
              </w:rPr>
              <w:t>0,2–0,5</w:t>
            </w:r>
          </w:p>
        </w:tc>
        <w:tc>
          <w:tcPr>
            <w:tcW w:type="dxa" w:w="2880"/>
          </w:tcPr>
          <w:p>
            <w:r/>
            <w:r>
              <w:rPr>
                <w:rFonts w:ascii="Times New Roman" w:hAnsi="Times New Roman"/>
                <w:sz w:val="20"/>
              </w:rPr>
              <w:t>Small (nhỏ)</w:t>
            </w:r>
          </w:p>
        </w:tc>
        <w:tc>
          <w:tcPr>
            <w:tcW w:type="dxa" w:w="2880"/>
          </w:tcPr>
          <w:p>
            <w:r/>
            <w:r>
              <w:rPr>
                <w:rFonts w:ascii="Times New Roman" w:hAnsi="Times New Roman"/>
                <w:sz w:val="20"/>
              </w:rPr>
              <w:t>Hiệu quả nhỏ — cần cân nhắc cost-benefit</w:t>
            </w:r>
          </w:p>
        </w:tc>
      </w:tr>
      <w:tr>
        <w:tc>
          <w:tcPr>
            <w:tcW w:type="dxa" w:w="2880"/>
          </w:tcPr>
          <w:p>
            <w:r/>
            <w:r>
              <w:rPr>
                <w:rFonts w:ascii="Times New Roman" w:hAnsi="Times New Roman"/>
                <w:sz w:val="20"/>
              </w:rPr>
              <w:t>0,5–0,8</w:t>
            </w:r>
          </w:p>
        </w:tc>
        <w:tc>
          <w:tcPr>
            <w:tcW w:type="dxa" w:w="2880"/>
          </w:tcPr>
          <w:p>
            <w:r/>
            <w:r>
              <w:rPr>
                <w:rFonts w:ascii="Times New Roman" w:hAnsi="Times New Roman"/>
                <w:sz w:val="20"/>
              </w:rPr>
              <w:t>Medium (trung bình)</w:t>
            </w:r>
          </w:p>
        </w:tc>
        <w:tc>
          <w:tcPr>
            <w:tcW w:type="dxa" w:w="2880"/>
          </w:tcPr>
          <w:p>
            <w:r/>
            <w:r>
              <w:rPr>
                <w:rFonts w:ascii="Times New Roman" w:hAnsi="Times New Roman"/>
                <w:sz w:val="20"/>
              </w:rPr>
              <w:t>Hiệu quả đáng kể — có thể triển khai</w:t>
            </w:r>
          </w:p>
        </w:tc>
      </w:tr>
      <w:tr>
        <w:tc>
          <w:tcPr>
            <w:tcW w:type="dxa" w:w="2880"/>
          </w:tcPr>
          <w:p>
            <w:r/>
            <w:r>
              <w:rPr>
                <w:rFonts w:ascii="Times New Roman" w:hAnsi="Times New Roman"/>
                <w:sz w:val="20"/>
              </w:rPr>
              <w:t>&gt; 0,8</w:t>
            </w:r>
          </w:p>
        </w:tc>
        <w:tc>
          <w:tcPr>
            <w:tcW w:type="dxa" w:w="2880"/>
          </w:tcPr>
          <w:p>
            <w:r/>
            <w:r>
              <w:rPr>
                <w:rFonts w:ascii="Times New Roman" w:hAnsi="Times New Roman"/>
                <w:sz w:val="20"/>
              </w:rPr>
              <w:t>Large (lớn)</w:t>
            </w:r>
          </w:p>
        </w:tc>
        <w:tc>
          <w:tcPr>
            <w:tcW w:type="dxa" w:w="2880"/>
          </w:tcPr>
          <w:p>
            <w:r/>
            <w:r>
              <w:rPr>
                <w:rFonts w:ascii="Times New Roman" w:hAnsi="Times New Roman"/>
                <w:sz w:val="20"/>
              </w:rPr>
              <w:t>Hiệu quả mạnh — ưu tiên triển khai</w:t>
            </w:r>
          </w:p>
        </w:tc>
      </w:tr>
    </w:tbl>
    <w:p>
      <w:r>
        <w:rPr>
          <w:rFonts w:ascii="Times New Roman" w:hAnsi="Times New Roman"/>
        </w:rPr>
      </w:r>
    </w:p>
    <w:p>
      <w:r>
        <w:rPr>
          <w:rFonts w:ascii="Times New Roman" w:hAnsi="Times New Roman"/>
          <w:b/>
          <w:sz w:val="24"/>
        </w:rPr>
        <w:t xml:space="preserve">Áp dụng cho Zhang 2026 (SMD = –0,19): </w:t>
      </w:r>
      <w:r>
        <w:rPr>
          <w:rFonts w:ascii="Times New Roman" w:hAnsi="Times New Roman"/>
          <w:sz w:val="24"/>
        </w:rPr>
        <w:t xml:space="preserve">|SMD| &lt; 0,2 → TRIVIAL theo Cohen. Có ý nghĩa thống kê (CrI không chứa 0) nhưng </w:t>
      </w:r>
      <w:r>
        <w:rPr>
          <w:rFonts w:ascii="Times New Roman" w:hAnsi="Times New Roman"/>
          <w:b/>
          <w:sz w:val="24"/>
        </w:rPr>
        <w:t>ý nghĩa lâm sàng rất hạn chế</w:t>
      </w:r>
      <w:r>
        <w:rPr>
          <w:rFonts w:ascii="Times New Roman" w:hAnsi="Times New Roman"/>
          <w:sz w:val="24"/>
        </w:rPr>
        <w:t xml:space="preserve">. Đây là lý do tác giả khuyến cáo </w:t>
      </w:r>
      <w:r>
        <w:rPr>
          <w:rFonts w:ascii="Times New Roman" w:hAnsi="Times New Roman"/>
          <w:i/>
          <w:sz w:val="24"/>
        </w:rPr>
        <w:t>KHÔNG universal triển khai</w:t>
      </w:r>
      <w:r>
        <w:rPr>
          <w:rFonts w:ascii="Times New Roman" w:hAnsi="Times New Roman"/>
          <w:sz w:val="24"/>
        </w:rPr>
        <w:t xml:space="preserve"> mà nên chọn targeted (cho HS triệu chứng).</w:t>
      </w:r>
    </w:p>
    <w:p>
      <w:r>
        <w:rPr>
          <w:rFonts w:ascii="Times New Roman" w:hAnsi="Times New Roman"/>
        </w:rPr>
      </w:r>
    </w:p>
    <w:p>
      <w:r>
        <w:rPr>
          <w:rFonts w:ascii="Times New Roman" w:hAnsi="Times New Roman"/>
          <w:b/>
          <w:color w:val="1F3A68"/>
          <w:sz w:val="28"/>
        </w:rPr>
        <w:t>4. Quy ước ký hiệu — chuẩn tâm lý học và Cochrane</w:t>
      </w:r>
    </w:p>
    <w:p>
      <w:r>
        <w:rPr>
          <w:rFonts w:ascii="Times New Roman" w:hAnsi="Times New Roman"/>
          <w:b/>
          <w:color w:val="2E548B"/>
          <w:sz w:val="24"/>
        </w:rPr>
        <w:t>4.1. Khác biệt MD vs SMD — CẨN THẬN khi đọc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2"/>
              </w:rPr>
              <w:t>Ký hiệu</w:t>
            </w:r>
          </w:p>
        </w:tc>
        <w:tc>
          <w:tcPr>
            <w:tcW w:type="dxa" w:w="2160"/>
            <w:shd w:fill="D9E1F2"/>
          </w:tcPr>
          <w:p>
            <w:r/>
            <w:r>
              <w:rPr>
                <w:rFonts w:ascii="Times New Roman" w:hAnsi="Times New Roman"/>
                <w:b/>
                <w:sz w:val="22"/>
              </w:rPr>
              <w:t>Tên đầy đủ</w:t>
            </w:r>
          </w:p>
        </w:tc>
        <w:tc>
          <w:tcPr>
            <w:tcW w:type="dxa" w:w="2160"/>
            <w:shd w:fill="D9E1F2"/>
          </w:tcPr>
          <w:p>
            <w:r/>
            <w:r>
              <w:rPr>
                <w:rFonts w:ascii="Times New Roman" w:hAnsi="Times New Roman"/>
                <w:b/>
                <w:sz w:val="22"/>
              </w:rPr>
              <w:t>Dùng khi nào</w:t>
            </w:r>
          </w:p>
        </w:tc>
        <w:tc>
          <w:tcPr>
            <w:tcW w:type="dxa" w:w="2160"/>
            <w:shd w:fill="D9E1F2"/>
          </w:tcPr>
          <w:p>
            <w:r/>
            <w:r>
              <w:rPr>
                <w:rFonts w:ascii="Times New Roman" w:hAnsi="Times New Roman"/>
                <w:b/>
                <w:sz w:val="22"/>
              </w:rPr>
              <w:t>Ví dụ trong tâm lý học</w:t>
            </w:r>
          </w:p>
        </w:tc>
      </w:tr>
      <w:tr>
        <w:tc>
          <w:tcPr>
            <w:tcW w:type="dxa" w:w="2160"/>
          </w:tcPr>
          <w:p>
            <w:r/>
            <w:r>
              <w:rPr>
                <w:rFonts w:ascii="Times New Roman" w:hAnsi="Times New Roman"/>
                <w:sz w:val="20"/>
              </w:rPr>
              <w:t>MD</w:t>
            </w:r>
          </w:p>
        </w:tc>
        <w:tc>
          <w:tcPr>
            <w:tcW w:type="dxa" w:w="2160"/>
          </w:tcPr>
          <w:p>
            <w:r/>
            <w:r>
              <w:rPr>
                <w:rFonts w:ascii="Times New Roman" w:hAnsi="Times New Roman"/>
                <w:sz w:val="20"/>
              </w:rPr>
              <w:t>Mean Difference (khác biệt trung bình thô)</w:t>
            </w:r>
          </w:p>
        </w:tc>
        <w:tc>
          <w:tcPr>
            <w:tcW w:type="dxa" w:w="2160"/>
          </w:tcPr>
          <w:p>
            <w:r/>
            <w:r>
              <w:rPr>
                <w:rFonts w:ascii="Times New Roman" w:hAnsi="Times New Roman"/>
                <w:sz w:val="20"/>
              </w:rPr>
              <w:t>TẤT CẢ các NC dùng CÙNG một thang đo (cùng scale, cùng range)</w:t>
            </w:r>
          </w:p>
        </w:tc>
        <w:tc>
          <w:tcPr>
            <w:tcW w:type="dxa" w:w="2160"/>
          </w:tcPr>
          <w:p>
            <w:r/>
            <w:r>
              <w:rPr>
                <w:rFonts w:ascii="Times New Roman" w:hAnsi="Times New Roman"/>
                <w:sz w:val="20"/>
              </w:rPr>
              <w:t>MA các RCT dùng chung GAD-7 → MD = –2,3 điểm (trên thang 0–21)</w:t>
            </w:r>
          </w:p>
        </w:tc>
      </w:tr>
      <w:tr>
        <w:tc>
          <w:tcPr>
            <w:tcW w:type="dxa" w:w="2160"/>
          </w:tcPr>
          <w:p>
            <w:r/>
            <w:r>
              <w:rPr>
                <w:rFonts w:ascii="Times New Roman" w:hAnsi="Times New Roman"/>
                <w:sz w:val="20"/>
              </w:rPr>
              <w:t>SMD</w:t>
            </w:r>
          </w:p>
        </w:tc>
        <w:tc>
          <w:tcPr>
            <w:tcW w:type="dxa" w:w="2160"/>
          </w:tcPr>
          <w:p>
            <w:r/>
            <w:r>
              <w:rPr>
                <w:rFonts w:ascii="Times New Roman" w:hAnsi="Times New Roman"/>
                <w:sz w:val="20"/>
              </w:rPr>
              <w:t>Standardized Mean Difference (khác biệt chuẩn hoá = d/g)</w:t>
            </w:r>
          </w:p>
        </w:tc>
        <w:tc>
          <w:tcPr>
            <w:tcW w:type="dxa" w:w="2160"/>
          </w:tcPr>
          <w:p>
            <w:r/>
            <w:r>
              <w:rPr>
                <w:rFonts w:ascii="Times New Roman" w:hAnsi="Times New Roman"/>
                <w:sz w:val="20"/>
              </w:rPr>
              <w:t>Các NC dùng thang đo KHÁC NHAU (đo cùng construct nhưng scale khác)</w:t>
            </w:r>
          </w:p>
        </w:tc>
        <w:tc>
          <w:tcPr>
            <w:tcW w:type="dxa" w:w="2160"/>
          </w:tcPr>
          <w:p>
            <w:r/>
            <w:r>
              <w:rPr>
                <w:rFonts w:ascii="Times New Roman" w:hAnsi="Times New Roman"/>
                <w:sz w:val="20"/>
              </w:rPr>
              <w:t>MA các RCT dùng đa dạng (GAD-7 + SCARED + RCADS) → SMD = –0,19 (không đơn vị)</w:t>
            </w:r>
          </w:p>
        </w:tc>
      </w:tr>
    </w:tbl>
    <w:p>
      <w:r>
        <w:rPr>
          <w:rFonts w:ascii="Times New Roman" w:hAnsi="Times New Roman"/>
          <w:b/>
          <w:i/>
        </w:rPr>
        <w:t xml:space="preserve">Công thức: </w:t>
      </w:r>
    </w:p>
    <w:p>
      <w:r>
        <w:rPr>
          <w:rFonts w:ascii="Times New Roman" w:hAnsi="Times New Roman"/>
          <w:sz w:val="20"/>
        </w:rPr>
        <w:t>• MD = mean(can thiệp) – mean(đối chứng)</w:t>
      </w:r>
    </w:p>
    <w:p>
      <w:r>
        <w:rPr>
          <w:rFonts w:ascii="Times New Roman" w:hAnsi="Times New Roman"/>
          <w:sz w:val="20"/>
        </w:rPr>
        <w:t>• SMD = MD ÷ SD_pooled (SMD không có đơn vị, có thể so sánh xuyên scales)</w:t>
      </w:r>
    </w:p>
    <w:p>
      <w:r>
        <w:rPr>
          <w:rFonts w:ascii="Times New Roman" w:hAnsi="Times New Roman"/>
        </w:rPr>
      </w:r>
    </w:p>
    <w:p>
      <w:r>
        <w:rPr>
          <w:rFonts w:ascii="Times New Roman" w:hAnsi="Times New Roman"/>
          <w:b/>
          <w:color w:val="2E548B"/>
          <w:sz w:val="24"/>
        </w:rPr>
        <w:t>4.2. Cohen's d vs Hedges' g — CẢ HAI đều là SMD nhưng khác nhau</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Ký hiệu</w:t>
            </w:r>
          </w:p>
        </w:tc>
        <w:tc>
          <w:tcPr>
            <w:tcW w:type="dxa" w:w="2880"/>
            <w:shd w:fill="D9E1F2"/>
          </w:tcPr>
          <w:p>
            <w:r/>
            <w:r>
              <w:rPr>
                <w:rFonts w:ascii="Times New Roman" w:hAnsi="Times New Roman"/>
                <w:b/>
                <w:sz w:val="22"/>
              </w:rPr>
              <w:t>Công thức</w:t>
            </w:r>
          </w:p>
        </w:tc>
        <w:tc>
          <w:tcPr>
            <w:tcW w:type="dxa" w:w="2880"/>
            <w:shd w:fill="D9E1F2"/>
          </w:tcPr>
          <w:p>
            <w:r/>
            <w:r>
              <w:rPr>
                <w:rFonts w:ascii="Times New Roman" w:hAnsi="Times New Roman"/>
                <w:b/>
                <w:sz w:val="22"/>
              </w:rPr>
              <w:t>Khi nào dùng</w:t>
            </w:r>
          </w:p>
        </w:tc>
      </w:tr>
      <w:tr>
        <w:tc>
          <w:tcPr>
            <w:tcW w:type="dxa" w:w="2880"/>
          </w:tcPr>
          <w:p>
            <w:r/>
            <w:r>
              <w:rPr>
                <w:rFonts w:ascii="Times New Roman" w:hAnsi="Times New Roman"/>
                <w:sz w:val="20"/>
              </w:rPr>
              <w:t>Cohen's d</w:t>
            </w:r>
          </w:p>
        </w:tc>
        <w:tc>
          <w:tcPr>
            <w:tcW w:type="dxa" w:w="2880"/>
          </w:tcPr>
          <w:p>
            <w:r/>
            <w:r>
              <w:rPr>
                <w:rFonts w:ascii="Times New Roman" w:hAnsi="Times New Roman"/>
                <w:sz w:val="20"/>
              </w:rPr>
              <w:t>d = (M1 – M2) / SD_pooled</w:t>
            </w:r>
          </w:p>
        </w:tc>
        <w:tc>
          <w:tcPr>
            <w:tcW w:type="dxa" w:w="2880"/>
          </w:tcPr>
          <w:p>
            <w:r/>
            <w:r>
              <w:rPr>
                <w:rFonts w:ascii="Times New Roman" w:hAnsi="Times New Roman"/>
                <w:sz w:val="20"/>
              </w:rPr>
              <w:t>Công thức gốc Cohen 1988. Lệch dương nhẹ khi n nhỏ (biased cao hơn thực tế)</w:t>
            </w:r>
          </w:p>
        </w:tc>
      </w:tr>
      <w:tr>
        <w:tc>
          <w:tcPr>
            <w:tcW w:type="dxa" w:w="2880"/>
          </w:tcPr>
          <w:p>
            <w:r/>
            <w:r>
              <w:rPr>
                <w:rFonts w:ascii="Times New Roman" w:hAnsi="Times New Roman"/>
                <w:sz w:val="20"/>
              </w:rPr>
              <w:t>Hedges' g</w:t>
            </w:r>
          </w:p>
        </w:tc>
        <w:tc>
          <w:tcPr>
            <w:tcW w:type="dxa" w:w="2880"/>
          </w:tcPr>
          <w:p>
            <w:r/>
            <w:r>
              <w:rPr>
                <w:rFonts w:ascii="Times New Roman" w:hAnsi="Times New Roman"/>
                <w:sz w:val="20"/>
              </w:rPr>
              <w:t>g = d × J(df) trong đó J(df) = 1 – 3/(4·df – 1)</w:t>
            </w:r>
          </w:p>
        </w:tc>
        <w:tc>
          <w:tcPr>
            <w:tcW w:type="dxa" w:w="2880"/>
          </w:tcPr>
          <w:p>
            <w:r/>
            <w:r>
              <w:rPr>
                <w:rFonts w:ascii="Times New Roman" w:hAnsi="Times New Roman"/>
                <w:sz w:val="20"/>
              </w:rPr>
              <w:t>Hedges-Olkin 1985: hiệu chỉnh small-sample bias. CHUẨN COCHRANE cho meta-analysis</w:t>
            </w:r>
          </w:p>
        </w:tc>
      </w:tr>
    </w:tbl>
    <w:tbl>
      <w:tblPr>
        <w:tblStyle w:val="TableGrid"/>
        <w:tblW w:type="auto" w:w="0"/>
        <w:tblLook w:firstColumn="1" w:firstRow="1" w:lastColumn="0" w:lastRow="0" w:noHBand="0" w:noVBand="1" w:val="04A0"/>
      </w:tblPr>
      <w:tblGrid>
        <w:gridCol w:w="8640"/>
      </w:tblGrid>
      <w:tr>
        <w:tc>
          <w:tcPr>
            <w:tcW w:type="dxa" w:w="8640"/>
            <w:shd w:fill="FFF3E0"/>
          </w:tcPr>
          <w:p>
            <w:r/>
            <w:r>
              <w:rPr>
                <w:rFonts w:ascii="Times New Roman" w:hAnsi="Times New Roman"/>
                <w:i/>
                <w:sz w:val="21"/>
              </w:rPr>
              <w:t>QUAN TRỌNG: Trong báo cáo MA tâm lý học hiện đại (Cochrane, PRISMA), SMD mặc định là Hedges' g (không phải Cohen's d gốc). Khi đọc bài, nếu ghi chỉ "SMD" mà không nói rõ → nhiều khả năng là Hedges' g. Sự khác biệt giữa d và g thường &lt; 1–2 % với n &gt; 50, nhưng quan trọng về mặt chuẩn báo cáo. Tiêu chí Cohen (&lt; 0,2 trivial...) áp dụng cho CẢ d và g.</w:t>
            </w:r>
          </w:p>
        </w:tc>
      </w:tr>
    </w:tbl>
    <w:p>
      <w:r>
        <w:rPr>
          <w:rFonts w:ascii="Times New Roman" w:hAnsi="Times New Roman"/>
        </w:rPr>
      </w:r>
    </w:p>
    <w:p>
      <w:r>
        <w:rPr>
          <w:rFonts w:ascii="Times New Roman" w:hAnsi="Times New Roman"/>
          <w:b/>
          <w:color w:val="2E548B"/>
          <w:sz w:val="24"/>
        </w:rPr>
        <w:t>4.3. Các ký hiệu thống kê khác trong tâm lý học</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Ký hiệu</w:t>
            </w:r>
          </w:p>
        </w:tc>
        <w:tc>
          <w:tcPr>
            <w:tcW w:type="dxa" w:w="2880"/>
            <w:shd w:fill="D9E1F2"/>
          </w:tcPr>
          <w:p>
            <w:r/>
            <w:r>
              <w:rPr>
                <w:rFonts w:ascii="Times New Roman" w:hAnsi="Times New Roman"/>
                <w:b/>
                <w:sz w:val="22"/>
              </w:rPr>
              <w:t>Ý nghĩa</w:t>
            </w:r>
          </w:p>
        </w:tc>
        <w:tc>
          <w:tcPr>
            <w:tcW w:type="dxa" w:w="2880"/>
            <w:shd w:fill="D9E1F2"/>
          </w:tcPr>
          <w:p>
            <w:r/>
            <w:r>
              <w:rPr>
                <w:rFonts w:ascii="Times New Roman" w:hAnsi="Times New Roman"/>
                <w:b/>
                <w:sz w:val="22"/>
              </w:rPr>
              <w:t>Thang tiêu chí</w:t>
            </w:r>
          </w:p>
        </w:tc>
      </w:tr>
      <w:tr>
        <w:tc>
          <w:tcPr>
            <w:tcW w:type="dxa" w:w="2880"/>
          </w:tcPr>
          <w:p>
            <w:r/>
            <w:r>
              <w:rPr>
                <w:rFonts w:ascii="Times New Roman" w:hAnsi="Times New Roman"/>
                <w:sz w:val="20"/>
              </w:rPr>
              <w:t>OR [KTC ...]</w:t>
            </w:r>
          </w:p>
        </w:tc>
        <w:tc>
          <w:tcPr>
            <w:tcW w:type="dxa" w:w="2880"/>
          </w:tcPr>
          <w:p>
            <w:r/>
            <w:r>
              <w:rPr>
                <w:rFonts w:ascii="Times New Roman" w:hAnsi="Times New Roman"/>
                <w:sz w:val="20"/>
              </w:rPr>
              <w:t>Odds Ratio (tỷ số odds)</w:t>
            </w:r>
          </w:p>
        </w:tc>
        <w:tc>
          <w:tcPr>
            <w:tcW w:type="dxa" w:w="2880"/>
          </w:tcPr>
          <w:p>
            <w:r/>
            <w:r>
              <w:rPr>
                <w:rFonts w:ascii="Times New Roman" w:hAnsi="Times New Roman"/>
                <w:sz w:val="20"/>
              </w:rPr>
              <w:t>OR = 1: không effect; OR &gt; 1: tăng nguy cơ; OR &lt; 1: bảo vệ. Trong psych: OR 2–3 = medium</w:t>
            </w:r>
          </w:p>
        </w:tc>
      </w:tr>
      <w:tr>
        <w:tc>
          <w:tcPr>
            <w:tcW w:type="dxa" w:w="2880"/>
          </w:tcPr>
          <w:p>
            <w:r/>
            <w:r>
              <w:rPr>
                <w:rFonts w:ascii="Times New Roman" w:hAnsi="Times New Roman"/>
                <w:sz w:val="20"/>
              </w:rPr>
              <w:t>RR [KTC ...]</w:t>
            </w:r>
          </w:p>
        </w:tc>
        <w:tc>
          <w:tcPr>
            <w:tcW w:type="dxa" w:w="2880"/>
          </w:tcPr>
          <w:p>
            <w:r/>
            <w:r>
              <w:rPr>
                <w:rFonts w:ascii="Times New Roman" w:hAnsi="Times New Roman"/>
                <w:sz w:val="20"/>
              </w:rPr>
              <w:t>Risk Ratio (tỷ số nguy cơ tương đối)</w:t>
            </w:r>
          </w:p>
        </w:tc>
        <w:tc>
          <w:tcPr>
            <w:tcW w:type="dxa" w:w="2880"/>
          </w:tcPr>
          <w:p>
            <w:r/>
            <w:r>
              <w:rPr>
                <w:rFonts w:ascii="Times New Roman" w:hAnsi="Times New Roman"/>
                <w:sz w:val="20"/>
              </w:rPr>
              <w:t>Giống OR khi tỷ lệ biến cố thấp; diễn giải trực quan hơn</w:t>
            </w:r>
          </w:p>
        </w:tc>
      </w:tr>
      <w:tr>
        <w:tc>
          <w:tcPr>
            <w:tcW w:type="dxa" w:w="2880"/>
          </w:tcPr>
          <w:p>
            <w:r/>
            <w:r>
              <w:rPr>
                <w:rFonts w:ascii="Times New Roman" w:hAnsi="Times New Roman"/>
                <w:sz w:val="20"/>
              </w:rPr>
              <w:t>HR [KTC ...]</w:t>
            </w:r>
          </w:p>
        </w:tc>
        <w:tc>
          <w:tcPr>
            <w:tcW w:type="dxa" w:w="2880"/>
          </w:tcPr>
          <w:p>
            <w:r/>
            <w:r>
              <w:rPr>
                <w:rFonts w:ascii="Times New Roman" w:hAnsi="Times New Roman"/>
                <w:sz w:val="20"/>
              </w:rPr>
              <w:t>Hazard Ratio (tỷ số nguy cơ tức thời)</w:t>
            </w:r>
          </w:p>
        </w:tc>
        <w:tc>
          <w:tcPr>
            <w:tcW w:type="dxa" w:w="2880"/>
          </w:tcPr>
          <w:p>
            <w:r/>
            <w:r>
              <w:rPr>
                <w:rFonts w:ascii="Times New Roman" w:hAnsi="Times New Roman"/>
                <w:sz w:val="20"/>
              </w:rPr>
              <w:t>Dùng trong survival analysis (relapse, drop-out theo thời gian)</w:t>
            </w:r>
          </w:p>
        </w:tc>
      </w:tr>
      <w:tr>
        <w:tc>
          <w:tcPr>
            <w:tcW w:type="dxa" w:w="2880"/>
          </w:tcPr>
          <w:p>
            <w:r/>
            <w:r>
              <w:rPr>
                <w:rFonts w:ascii="Times New Roman" w:hAnsi="Times New Roman"/>
                <w:sz w:val="20"/>
              </w:rPr>
              <w:t>β [KTC ...]</w:t>
            </w:r>
          </w:p>
        </w:tc>
        <w:tc>
          <w:tcPr>
            <w:tcW w:type="dxa" w:w="2880"/>
          </w:tcPr>
          <w:p>
            <w:r/>
            <w:r>
              <w:rPr>
                <w:rFonts w:ascii="Times New Roman" w:hAnsi="Times New Roman"/>
                <w:sz w:val="20"/>
              </w:rPr>
              <w:t>Hệ số hồi quy chuẩn hoá</w:t>
            </w:r>
          </w:p>
        </w:tc>
        <w:tc>
          <w:tcPr>
            <w:tcW w:type="dxa" w:w="2880"/>
          </w:tcPr>
          <w:p>
            <w:r/>
            <w:r>
              <w:rPr>
                <w:rFonts w:ascii="Times New Roman" w:hAnsi="Times New Roman"/>
                <w:sz w:val="20"/>
              </w:rPr>
              <w:t>Trong SEM/multiple regression: β = 0,1 small; 0,3 medium; 0,5 large (Cohen)</w:t>
            </w:r>
          </w:p>
        </w:tc>
      </w:tr>
      <w:tr>
        <w:tc>
          <w:tcPr>
            <w:tcW w:type="dxa" w:w="2880"/>
          </w:tcPr>
          <w:p>
            <w:r/>
            <w:r>
              <w:rPr>
                <w:rFonts w:ascii="Times New Roman" w:hAnsi="Times New Roman"/>
                <w:sz w:val="20"/>
              </w:rPr>
              <w:t>r [KTC ...]</w:t>
            </w:r>
          </w:p>
        </w:tc>
        <w:tc>
          <w:tcPr>
            <w:tcW w:type="dxa" w:w="2880"/>
          </w:tcPr>
          <w:p>
            <w:r/>
            <w:r>
              <w:rPr>
                <w:rFonts w:ascii="Times New Roman" w:hAnsi="Times New Roman"/>
                <w:sz w:val="20"/>
              </w:rPr>
              <w:t>Hệ số tương quan Pearson</w:t>
            </w:r>
          </w:p>
        </w:tc>
        <w:tc>
          <w:tcPr>
            <w:tcW w:type="dxa" w:w="2880"/>
          </w:tcPr>
          <w:p>
            <w:r/>
            <w:r>
              <w:rPr>
                <w:rFonts w:ascii="Times New Roman" w:hAnsi="Times New Roman"/>
                <w:sz w:val="20"/>
              </w:rPr>
              <w:t>Cohen: r = 0,1 small; 0,3 medium; 0,5 large</w:t>
            </w:r>
          </w:p>
        </w:tc>
      </w:tr>
      <w:tr>
        <w:tc>
          <w:tcPr>
            <w:tcW w:type="dxa" w:w="2880"/>
          </w:tcPr>
          <w:p>
            <w:r/>
            <w:r>
              <w:rPr>
                <w:rFonts w:ascii="Times New Roman" w:hAnsi="Times New Roman"/>
                <w:sz w:val="20"/>
              </w:rPr>
              <w:t>η²p (eta squared partial)</w:t>
            </w:r>
          </w:p>
        </w:tc>
        <w:tc>
          <w:tcPr>
            <w:tcW w:type="dxa" w:w="2880"/>
          </w:tcPr>
          <w:p>
            <w:r/>
            <w:r>
              <w:rPr>
                <w:rFonts w:ascii="Times New Roman" w:hAnsi="Times New Roman"/>
                <w:sz w:val="20"/>
              </w:rPr>
              <w:t>Hiệu ứng trong ANOVA</w:t>
            </w:r>
          </w:p>
        </w:tc>
        <w:tc>
          <w:tcPr>
            <w:tcW w:type="dxa" w:w="2880"/>
          </w:tcPr>
          <w:p>
            <w:r/>
            <w:r>
              <w:rPr>
                <w:rFonts w:ascii="Times New Roman" w:hAnsi="Times New Roman"/>
                <w:sz w:val="20"/>
              </w:rPr>
              <w:t>η² = 0,01 small; 0,06 medium; 0,14 large</w:t>
            </w:r>
          </w:p>
        </w:tc>
      </w:tr>
      <w:tr>
        <w:tc>
          <w:tcPr>
            <w:tcW w:type="dxa" w:w="2880"/>
          </w:tcPr>
          <w:p>
            <w:r/>
            <w:r>
              <w:rPr>
                <w:rFonts w:ascii="Times New Roman" w:hAnsi="Times New Roman"/>
                <w:sz w:val="20"/>
              </w:rPr>
              <w:t>NNT</w:t>
            </w:r>
          </w:p>
        </w:tc>
        <w:tc>
          <w:tcPr>
            <w:tcW w:type="dxa" w:w="2880"/>
          </w:tcPr>
          <w:p>
            <w:r/>
            <w:r>
              <w:rPr>
                <w:rFonts w:ascii="Times New Roman" w:hAnsi="Times New Roman"/>
                <w:sz w:val="20"/>
              </w:rPr>
              <w:t>Number Needed to Treat</w:t>
            </w:r>
          </w:p>
        </w:tc>
        <w:tc>
          <w:tcPr>
            <w:tcW w:type="dxa" w:w="2880"/>
          </w:tcPr>
          <w:p>
            <w:r/>
            <w:r>
              <w:rPr>
                <w:rFonts w:ascii="Times New Roman" w:hAnsi="Times New Roman"/>
                <w:sz w:val="20"/>
              </w:rPr>
              <w:t>Số HS cần điều trị để 1 HS có cải thiện. NNT 10–20 = acceptable cho prevention</w:t>
            </w:r>
          </w:p>
        </w:tc>
      </w:tr>
      <w:tr>
        <w:tc>
          <w:tcPr>
            <w:tcW w:type="dxa" w:w="2880"/>
          </w:tcPr>
          <w:p>
            <w:r/>
            <w:r>
              <w:rPr>
                <w:rFonts w:ascii="Times New Roman" w:hAnsi="Times New Roman"/>
                <w:sz w:val="20"/>
              </w:rPr>
              <w:t>SUCRA</w:t>
            </w:r>
          </w:p>
        </w:tc>
        <w:tc>
          <w:tcPr>
            <w:tcW w:type="dxa" w:w="2880"/>
          </w:tcPr>
          <w:p>
            <w:r/>
            <w:r>
              <w:rPr>
                <w:rFonts w:ascii="Times New Roman" w:hAnsi="Times New Roman"/>
                <w:sz w:val="20"/>
              </w:rPr>
              <w:t>Surface Under Cumulative Ranking curve (NMA Bayesian)</w:t>
            </w:r>
          </w:p>
        </w:tc>
        <w:tc>
          <w:tcPr>
            <w:tcW w:type="dxa" w:w="2880"/>
          </w:tcPr>
          <w:p>
            <w:r/>
            <w:r>
              <w:rPr>
                <w:rFonts w:ascii="Times New Roman" w:hAnsi="Times New Roman"/>
                <w:sz w:val="20"/>
              </w:rPr>
              <w:t>SUCRA 0–1 (càng cao càng tốt). &gt; 0,7 = xếp hạng cao</w:t>
            </w:r>
          </w:p>
        </w:tc>
      </w:tr>
    </w:tbl>
    <w:p>
      <w:r>
        <w:rPr>
          <w:rFonts w:ascii="Times New Roman" w:hAnsi="Times New Roman"/>
        </w:rPr>
      </w:r>
    </w:p>
    <w:p>
      <w:r>
        <w:rPr>
          <w:rFonts w:ascii="Times New Roman" w:hAnsi="Times New Roman"/>
          <w:b/>
          <w:color w:val="1F3A68"/>
          <w:sz w:val="28"/>
        </w:rPr>
        <w:t>5. Khi nào CrI xuất hiện trong thư viện dự án?</w:t>
      </w:r>
    </w:p>
    <w:p>
      <w:r>
        <w:rPr>
          <w:rFonts w:ascii="Times New Roman" w:hAnsi="Times New Roman"/>
          <w:i/>
        </w:rPr>
        <w:t>Bảng đầy đủ các bài Bayesian trong thư viện 68 papers của dự án Lo âu:</w:t>
      </w:r>
    </w:p>
    <w:p>
      <w:r>
        <w:rPr>
          <w:rFonts w:ascii="Times New Roman" w:hAnsi="Times New Roman"/>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2"/>
              </w:rPr>
              <w:t>Canonical</w:t>
            </w:r>
          </w:p>
        </w:tc>
        <w:tc>
          <w:tcPr>
            <w:tcW w:type="dxa" w:w="2160"/>
            <w:shd w:fill="D9E1F2"/>
          </w:tcPr>
          <w:p>
            <w:r/>
            <w:r>
              <w:rPr>
                <w:rFonts w:ascii="Times New Roman" w:hAnsi="Times New Roman"/>
                <w:b/>
                <w:sz w:val="22"/>
              </w:rPr>
              <w:t>Tác giả / Năm</w:t>
            </w:r>
          </w:p>
        </w:tc>
        <w:tc>
          <w:tcPr>
            <w:tcW w:type="dxa" w:w="2160"/>
            <w:shd w:fill="D9E1F2"/>
          </w:tcPr>
          <w:p>
            <w:r/>
            <w:r>
              <w:rPr>
                <w:rFonts w:ascii="Times New Roman" w:hAnsi="Times New Roman"/>
                <w:b/>
                <w:sz w:val="22"/>
              </w:rPr>
              <w:t>Thiết kế</w:t>
            </w:r>
          </w:p>
        </w:tc>
        <w:tc>
          <w:tcPr>
            <w:tcW w:type="dxa" w:w="2160"/>
            <w:shd w:fill="D9E1F2"/>
          </w:tcPr>
          <w:p>
            <w:r/>
            <w:r>
              <w:rPr>
                <w:rFonts w:ascii="Times New Roman" w:hAnsi="Times New Roman"/>
                <w:b/>
                <w:sz w:val="22"/>
              </w:rPr>
              <w:t>Kết quả chính (dùng CrI)</w:t>
            </w:r>
          </w:p>
        </w:tc>
      </w:tr>
      <w:tr>
        <w:tc>
          <w:tcPr>
            <w:tcW w:type="dxa" w:w="2160"/>
          </w:tcPr>
          <w:p>
            <w:r/>
            <w:r>
              <w:rPr>
                <w:rFonts w:ascii="Times New Roman" w:hAnsi="Times New Roman"/>
                <w:sz w:val="20"/>
              </w:rPr>
              <w:t>QT049</w:t>
            </w:r>
          </w:p>
        </w:tc>
        <w:tc>
          <w:tcPr>
            <w:tcW w:type="dxa" w:w="2160"/>
          </w:tcPr>
          <w:p>
            <w:r/>
            <w:r>
              <w:rPr>
                <w:rFonts w:ascii="Times New Roman" w:hAnsi="Times New Roman"/>
                <w:sz w:val="20"/>
              </w:rPr>
              <w:t>Zhang, Liang &amp; Kang 2026</w:t>
            </w:r>
          </w:p>
        </w:tc>
        <w:tc>
          <w:tcPr>
            <w:tcW w:type="dxa" w:w="2160"/>
          </w:tcPr>
          <w:p>
            <w:r/>
            <w:r>
              <w:rPr>
                <w:rFonts w:ascii="Times New Roman" w:hAnsi="Times New Roman"/>
                <w:sz w:val="20"/>
              </w:rPr>
              <w:t>Bayesian hierarchical MA</w:t>
            </w:r>
          </w:p>
        </w:tc>
        <w:tc>
          <w:tcPr>
            <w:tcW w:type="dxa" w:w="2160"/>
          </w:tcPr>
          <w:p>
            <w:r/>
            <w:r>
              <w:rPr>
                <w:rFonts w:ascii="Times New Roman" w:hAnsi="Times New Roman"/>
                <w:sz w:val="20"/>
              </w:rPr>
              <w:t>SMD anxiety –0,19 (95 % CrI: –0,22; –0,17); SMD depression –0,06 (–0,08; –0,04)</w:t>
            </w:r>
          </w:p>
        </w:tc>
      </w:tr>
      <w:tr>
        <w:tc>
          <w:tcPr>
            <w:tcW w:type="dxa" w:w="2160"/>
          </w:tcPr>
          <w:p>
            <w:r/>
            <w:r>
              <w:rPr>
                <w:rFonts w:ascii="Times New Roman" w:hAnsi="Times New Roman"/>
                <w:sz w:val="20"/>
              </w:rPr>
              <w:t>QT029</w:t>
            </w:r>
          </w:p>
        </w:tc>
        <w:tc>
          <w:tcPr>
            <w:tcW w:type="dxa" w:w="2160"/>
          </w:tcPr>
          <w:p>
            <w:r/>
            <w:r>
              <w:rPr>
                <w:rFonts w:ascii="Times New Roman" w:hAnsi="Times New Roman"/>
                <w:sz w:val="20"/>
              </w:rPr>
              <w:t>Li et al. 2025 (BMC Psychiatry)</w:t>
            </w:r>
          </w:p>
        </w:tc>
        <w:tc>
          <w:tcPr>
            <w:tcW w:type="dxa" w:w="2160"/>
          </w:tcPr>
          <w:p>
            <w:r/>
            <w:r>
              <w:rPr>
                <w:rFonts w:ascii="Times New Roman" w:hAnsi="Times New Roman"/>
                <w:sz w:val="20"/>
              </w:rPr>
              <w:t>Bayesian NMA 30 RCT</w:t>
            </w:r>
          </w:p>
        </w:tc>
        <w:tc>
          <w:tcPr>
            <w:tcW w:type="dxa" w:w="2160"/>
          </w:tcPr>
          <w:p>
            <w:r/>
            <w:r>
              <w:rPr>
                <w:rFonts w:ascii="Times New Roman" w:hAnsi="Times New Roman"/>
                <w:sz w:val="20"/>
              </w:rPr>
              <w:t>CBT cho lo âu trẻ em: SUCRA 0,66 (xếp hạng cao); PE SUCRA 0,51</w:t>
            </w:r>
          </w:p>
        </w:tc>
      </w:tr>
      <w:tr>
        <w:tc>
          <w:tcPr>
            <w:tcW w:type="dxa" w:w="2160"/>
          </w:tcPr>
          <w:p>
            <w:r/>
            <w:r>
              <w:rPr>
                <w:rFonts w:ascii="Times New Roman" w:hAnsi="Times New Roman"/>
                <w:sz w:val="20"/>
              </w:rPr>
              <w:t>QT039</w:t>
            </w:r>
          </w:p>
        </w:tc>
        <w:tc>
          <w:tcPr>
            <w:tcW w:type="dxa" w:w="2160"/>
          </w:tcPr>
          <w:p>
            <w:r/>
            <w:r>
              <w:rPr>
                <w:rFonts w:ascii="Times New Roman" w:hAnsi="Times New Roman"/>
                <w:sz w:val="20"/>
              </w:rPr>
              <w:t>Xian, Zhang &amp; Jiang 2024 (J Affect Disord)</w:t>
            </w:r>
          </w:p>
        </w:tc>
        <w:tc>
          <w:tcPr>
            <w:tcW w:type="dxa" w:w="2160"/>
          </w:tcPr>
          <w:p>
            <w:r/>
            <w:r>
              <w:rPr>
                <w:rFonts w:ascii="Times New Roman" w:hAnsi="Times New Roman"/>
                <w:sz w:val="20"/>
              </w:rPr>
              <w:t>Bayesian NMA 30 RCT cho SAD</w:t>
            </w:r>
          </w:p>
        </w:tc>
        <w:tc>
          <w:tcPr>
            <w:tcW w:type="dxa" w:w="2160"/>
          </w:tcPr>
          <w:p>
            <w:r/>
            <w:r>
              <w:rPr>
                <w:rFonts w:ascii="Times New Roman" w:hAnsi="Times New Roman"/>
                <w:sz w:val="20"/>
              </w:rPr>
              <w:t>iCBT: SUCRA 71,2 % (hạng 1); gCBT: SUCRA 68,4 %</w:t>
            </w:r>
          </w:p>
        </w:tc>
      </w:tr>
    </w:tbl>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1F5FE"/>
          </w:tcPr>
          <w:p>
            <w:r/>
            <w:r>
              <w:rPr>
                <w:rFonts w:ascii="Times New Roman" w:hAnsi="Times New Roman"/>
                <w:i/>
                <w:sz w:val="21"/>
              </w:rPr>
              <w:t>TRONG PSYCH MA THỰC TẾ: Cả 3 bài Bayesian trên đều dùng prior weakly informative (vague prior — chuẩn mặc định). Do đó kết quả CrI của họ gần như trùng với kết quả CI frequentist nếu áp dụng cùng data. Điểm ưu thế thực sự của Bayesian NMA (QT029, QT039) là cho phép xếp hạng SUCRA — một giá trị dễ truyền thông cho chính sách ("iCBT xếp thứ nhất với 71 % probability of being best").</w:t>
            </w:r>
          </w:p>
        </w:tc>
      </w:tr>
    </w:tbl>
    <w:p>
      <w:r>
        <w:rPr>
          <w:rFonts w:ascii="Times New Roman" w:hAnsi="Times New Roman"/>
        </w:rPr>
      </w:r>
    </w:p>
    <w:p>
      <w:r>
        <w:rPr>
          <w:rFonts w:ascii="Times New Roman" w:hAnsi="Times New Roman"/>
          <w:b/>
          <w:color w:val="1F3A68"/>
          <w:sz w:val="28"/>
        </w:rPr>
        <w:t>6. Chuẩn APA 7 cho báo cáo thống kê trong tâm lý học</w:t>
      </w:r>
    </w:p>
    <w:p>
      <w:r>
        <w:rPr>
          <w:rFonts w:ascii="Times New Roman" w:hAnsi="Times New Roman"/>
          <w:i/>
        </w:rPr>
        <w:t>APA Publication Manual (7th ed., 2020) — quy tắc bắt buộc:</w:t>
      </w:r>
    </w:p>
    <w:p>
      <w:r>
        <w:rPr>
          <w:rFonts w:ascii="Times New Roman" w:hAnsi="Times New Roman"/>
        </w:rPr>
      </w:r>
    </w:p>
    <w:p>
      <w:r>
        <w:rPr>
          <w:rFonts w:ascii="Times New Roman" w:hAnsi="Times New Roman"/>
          <w:b/>
        </w:rPr>
        <w:t xml:space="preserve">1. </w:t>
      </w:r>
    </w:p>
    <w:p>
      <w:r>
        <w:rPr>
          <w:rFonts w:ascii="Times New Roman" w:hAnsi="Times New Roman"/>
          <w:b/>
          <w:sz w:val="24"/>
        </w:rPr>
        <w:t>Báo cáo CẢ ước lượng điểm VÀ CI 95 %</w:t>
      </w:r>
      <w:r>
        <w:rPr>
          <w:rFonts w:ascii="Times New Roman" w:hAnsi="Times New Roman"/>
          <w:sz w:val="24"/>
        </w:rPr>
        <w:t xml:space="preserve"> cho mọi kết quả chính. Ví dụ:</w:t>
      </w:r>
    </w:p>
    <w:p>
      <w:r>
        <w:rPr>
          <w:rFonts w:ascii="Times New Roman" w:hAnsi="Times New Roman"/>
          <w:i/>
          <w:color w:val="0B5E20"/>
        </w:rPr>
        <w:t xml:space="preserve">   ✅ "M = 3,42, 95 % CI [2,85; 3,99]"</w:t>
      </w:r>
    </w:p>
    <w:p>
      <w:r>
        <w:rPr>
          <w:rFonts w:ascii="Times New Roman" w:hAnsi="Times New Roman"/>
          <w:i/>
          <w:color w:val="C00000"/>
        </w:rPr>
        <w:t xml:space="preserve">   ❌ "M = 3,42, p &lt; 0,05" (không đủ thông tin — điểm không kèm CI)</w:t>
      </w:r>
    </w:p>
    <w:p>
      <w:r>
        <w:rPr>
          <w:rFonts w:ascii="Times New Roman" w:hAnsi="Times New Roman"/>
          <w:b/>
        </w:rPr>
        <w:t xml:space="preserve">2. </w:t>
      </w:r>
    </w:p>
    <w:p>
      <w:r>
        <w:rPr>
          <w:rFonts w:ascii="Times New Roman" w:hAnsi="Times New Roman"/>
          <w:b/>
          <w:sz w:val="24"/>
        </w:rPr>
        <w:t>Effect size là BẮT BUỘC</w:t>
      </w:r>
      <w:r>
        <w:rPr>
          <w:rFonts w:ascii="Times New Roman" w:hAnsi="Times New Roman"/>
          <w:sz w:val="24"/>
        </w:rPr>
        <w:t>: báo cáo Cohen's d, η², r, OR hoặc tương đương.</w:t>
      </w:r>
    </w:p>
    <w:p>
      <w:r>
        <w:rPr>
          <w:rFonts w:ascii="Times New Roman" w:hAnsi="Times New Roman"/>
          <w:b/>
        </w:rPr>
        <w:t xml:space="preserve">3. </w:t>
      </w:r>
    </w:p>
    <w:p>
      <w:r>
        <w:rPr>
          <w:rFonts w:ascii="Times New Roman" w:hAnsi="Times New Roman"/>
          <w:b/>
          <w:sz w:val="24"/>
        </w:rPr>
        <w:t>Cho Bayesian analysis</w:t>
      </w:r>
      <w:r>
        <w:rPr>
          <w:rFonts w:ascii="Times New Roman" w:hAnsi="Times New Roman"/>
          <w:sz w:val="24"/>
        </w:rPr>
        <w:t>: cần ghi rõ prior, báo cáo 95 % CrI, posterior median hoặc mean, và BF (Bayes Factor) nếu có.</w:t>
      </w:r>
    </w:p>
    <w:p>
      <w:r>
        <w:rPr>
          <w:rFonts w:ascii="Times New Roman" w:hAnsi="Times New Roman"/>
          <w:b/>
        </w:rPr>
        <w:t xml:space="preserve">4. </w:t>
      </w:r>
    </w:p>
    <w:p>
      <w:r>
        <w:rPr>
          <w:rFonts w:ascii="Times New Roman" w:hAnsi="Times New Roman"/>
          <w:b/>
          <w:sz w:val="24"/>
        </w:rPr>
        <w:t>Random-effects là chuẩn mặc định</w:t>
      </w:r>
      <w:r>
        <w:rPr>
          <w:rFonts w:ascii="Times New Roman" w:hAnsi="Times New Roman"/>
          <w:sz w:val="24"/>
        </w:rPr>
        <w:t xml:space="preserve"> cho meta-analysis tâm lý học. Fixed-effects chỉ dùng khi heterogeneity thấp (I² &lt; 25 %). Báo cáo τ², I² cùng CI.</w:t>
      </w:r>
    </w:p>
    <w:p>
      <w:r>
        <w:rPr>
          <w:rFonts w:ascii="Times New Roman" w:hAnsi="Times New Roman"/>
          <w:b/>
        </w:rPr>
        <w:t xml:space="preserve">5. </w:t>
      </w:r>
    </w:p>
    <w:p>
      <w:r>
        <w:rPr>
          <w:rFonts w:ascii="Times New Roman" w:hAnsi="Times New Roman"/>
          <w:b/>
          <w:sz w:val="24"/>
        </w:rPr>
        <w:t>CI/CrI nên cho điểm ước lượng của tất cả tests hậu nghiệm</w:t>
      </w:r>
      <w:r>
        <w:rPr>
          <w:rFonts w:ascii="Times New Roman" w:hAnsi="Times New Roman"/>
          <w:sz w:val="24"/>
        </w:rPr>
        <w:t xml:space="preserve"> (post-hoc comparisons), không chỉ tests chính.</w:t>
      </w:r>
    </w:p>
    <w:p>
      <w:r>
        <w:rPr>
          <w:rFonts w:ascii="Times New Roman" w:hAnsi="Times New Roman"/>
        </w:rPr>
      </w:r>
    </w:p>
    <w:p>
      <w:r>
        <w:rPr>
          <w:rFonts w:ascii="Times New Roman" w:hAnsi="Times New Roman"/>
          <w:b/>
          <w:color w:val="1F3A68"/>
          <w:sz w:val="28"/>
        </w:rPr>
        <w:t>7. Equivalence Testing (TOST) và SESOI trong tâm lý học</w:t>
      </w:r>
    </w:p>
    <w:p>
      <w:r>
        <w:rPr>
          <w:rFonts w:ascii="Times New Roman" w:hAnsi="Times New Roman"/>
          <w:i/>
        </w:rPr>
        <w:t xml:space="preserve">Một xu hướng mới (từ ~2017) trong tâm lý học: thay vì chỉ test "có khác 0 hay không", các nhà nghiên cứu dùng </w:t>
      </w:r>
    </w:p>
    <w:p>
      <w:r>
        <w:rPr>
          <w:rFonts w:ascii="Times New Roman" w:hAnsi="Times New Roman"/>
          <w:b/>
          <w:i/>
          <w:sz w:val="24"/>
        </w:rPr>
        <w:t>Equivalence Testing (TOST = Two One-Sided Tests)</w:t>
      </w:r>
      <w:r>
        <w:rPr>
          <w:rFonts w:ascii="Times New Roman" w:hAnsi="Times New Roman"/>
          <w:i/>
          <w:sz w:val="24"/>
        </w:rPr>
        <w:t xml:space="preserve"> để kết luận "hiệu ứng nhỏ đến mức không có ý nghĩa lâm sàng". Điểm chốt: </w:t>
      </w:r>
    </w:p>
    <w:p>
      <w:r>
        <w:rPr>
          <w:rFonts w:ascii="Times New Roman" w:hAnsi="Times New Roman"/>
        </w:rPr>
      </w:r>
    </w:p>
    <w:p>
      <w:r>
        <w:rPr>
          <w:rFonts w:ascii="Times New Roman" w:hAnsi="Times New Roman"/>
          <w:b/>
        </w:rPr>
        <w:t xml:space="preserve">• </w:t>
      </w:r>
    </w:p>
    <w:p>
      <w:r>
        <w:rPr>
          <w:rFonts w:ascii="Times New Roman" w:hAnsi="Times New Roman"/>
          <w:b/>
          <w:sz w:val="24"/>
        </w:rPr>
        <w:t>SESOI</w:t>
      </w:r>
      <w:r>
        <w:rPr>
          <w:rFonts w:ascii="Times New Roman" w:hAnsi="Times New Roman"/>
          <w:sz w:val="24"/>
        </w:rPr>
        <w:t xml:space="preserve"> = Smallest Effect Size of Interest (cỡ hiệu ứng nhỏ nhất đáng quan tâm). Ví dụ trong tâm lý trẻ em lo âu: SESOI = ±0,2 (nhỏ nhất mà thực tế lâm sàng quan tâm).</w:t>
      </w:r>
    </w:p>
    <w:p>
      <w:r>
        <w:rPr>
          <w:rFonts w:ascii="Times New Roman" w:hAnsi="Times New Roman"/>
          <w:b/>
        </w:rPr>
        <w:t xml:space="preserve">• </w:t>
      </w:r>
    </w:p>
    <w:p>
      <w:r>
        <w:rPr>
          <w:rFonts w:ascii="Times New Roman" w:hAnsi="Times New Roman"/>
          <w:b/>
          <w:sz w:val="24"/>
        </w:rPr>
        <w:t>TOST</w:t>
      </w:r>
      <w:r>
        <w:rPr>
          <w:rFonts w:ascii="Times New Roman" w:hAnsi="Times New Roman"/>
          <w:sz w:val="24"/>
        </w:rPr>
        <w:t>: nếu 90 % CI nằm TOÀN BỘ trong khoảng [–SESOI, +SESOI] → KẾT LUẬN TƯƠNG ĐƯƠNG (không có hiệu ứng có ý nghĩa lâm sàng).</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3E5F5"/>
          </w:tcPr>
          <w:p>
            <w:r/>
            <w:r>
              <w:rPr>
                <w:rFonts w:ascii="Times New Roman" w:hAnsi="Times New Roman"/>
                <w:i/>
                <w:sz w:val="21"/>
              </w:rPr>
              <w:t>Áp dụng TOST cho Zhang 2026 (SMD = –0,19, 95 % CrI: –0,22 đến –0,17): với SESOI = 0,2, CrI có upper bound –0,17 (trong khoảng equivalence [–0,2; +0,2]) nhưng lower bound –0,22 (NGOÀI khoảng). → KHÔNG kết luận được tương đương. Nói cách khác: hiệu ứng vừa đủ ngoài trivial (có ý nghĩa thống kê) nhưng không đủ lớn để có ý nghĩa lâm sàng. Đây chính xác là vùng "xám" khó quyết định mà tác giả phải viết "small but durable" thay vì kết luận dứt khoát.</w:t>
            </w:r>
          </w:p>
        </w:tc>
      </w:tr>
    </w:tbl>
    <w:p>
      <w:r>
        <w:rPr>
          <w:rFonts w:ascii="Times New Roman" w:hAnsi="Times New Roman"/>
        </w:rPr>
      </w:r>
    </w:p>
    <w:p>
      <w:r>
        <w:rPr>
          <w:rFonts w:ascii="Times New Roman" w:hAnsi="Times New Roman"/>
          <w:b/>
          <w:color w:val="1F3A68"/>
          <w:sz w:val="28"/>
        </w:rPr>
        <w:t>8. Kết luận — Checklist cho đọc báo cáo tâm lý học</w:t>
      </w:r>
    </w:p>
    <w:p>
      <w:r>
        <w:rPr>
          <w:rFonts w:ascii="Times New Roman" w:hAnsi="Times New Roman"/>
          <w:i/>
        </w:rPr>
        <w:t>Khi thầy/anh đọc báo cáo tâm lý học có số liệu thống kê, cần kiểm tra:</w:t>
      </w:r>
    </w:p>
    <w:p>
      <w:r>
        <w:rPr>
          <w:rFonts w:ascii="Times New Roman" w:hAnsi="Times New Roman"/>
        </w:rPr>
      </w:r>
    </w:p>
    <w:p>
      <w:r>
        <w:rPr>
          <w:rFonts w:ascii="Times New Roman" w:hAnsi="Times New Roman"/>
          <w:sz w:val="22"/>
        </w:rPr>
        <w:t>[ ] 1. CI hay CrI? Xem Methods section có ghi "Bayesian" không.</w:t>
      </w:r>
    </w:p>
    <w:p>
      <w:r>
        <w:rPr>
          <w:rFonts w:ascii="Times New Roman" w:hAnsi="Times New Roman"/>
          <w:sz w:val="22"/>
        </w:rPr>
        <w:t>[ ] 2. MD hay SMD? Nếu nhiều NC dùng thang khác nhau → chắc chắn SMD (thường Hedges' g).</w:t>
      </w:r>
    </w:p>
    <w:p>
      <w:r>
        <w:rPr>
          <w:rFonts w:ascii="Times New Roman" w:hAnsi="Times New Roman"/>
          <w:sz w:val="22"/>
        </w:rPr>
        <w:t>[ ] 3. Effect size có được báo cáo kèm CI/CrI không? (APA 7 yêu cầu)</w:t>
      </w:r>
    </w:p>
    <w:p>
      <w:r>
        <w:rPr>
          <w:rFonts w:ascii="Times New Roman" w:hAnsi="Times New Roman"/>
          <w:sz w:val="22"/>
        </w:rPr>
        <w:t>[ ] 4. Random-effects hay fixed-effects? (mặc định mong đợi random-effects).</w:t>
      </w:r>
    </w:p>
    <w:p>
      <w:r>
        <w:rPr>
          <w:rFonts w:ascii="Times New Roman" w:hAnsi="Times New Roman"/>
          <w:sz w:val="22"/>
        </w:rPr>
        <w:t>[ ] 5. Heterogeneity (I², τ²) được báo cáo không? Nếu I² &gt; 75 % → pooled estimate có thể misleading.</w:t>
      </w:r>
    </w:p>
    <w:p>
      <w:r>
        <w:rPr>
          <w:rFonts w:ascii="Times New Roman" w:hAnsi="Times New Roman"/>
          <w:sz w:val="22"/>
        </w:rPr>
        <w:t>[ ] 6. Với Bayesian: prior được nêu rõ không? (weakly informative thì OK, strong informative cần diễn giải cẩn thận)</w:t>
      </w:r>
    </w:p>
    <w:p>
      <w:r>
        <w:rPr>
          <w:rFonts w:ascii="Times New Roman" w:hAnsi="Times New Roman"/>
          <w:sz w:val="22"/>
        </w:rPr>
        <w:t>[ ] 7. Diễn giải lâm sàng: áp Cohen's cutoffs (|SMD|&lt;0,2 trivial...). CI/CrI nằm hoàn toàn trong SESOI (thường ±0,2) → effect quá nhỏ về mặt lâm sàng.</w:t>
      </w:r>
    </w:p>
    <w:p>
      <w:r>
        <w:rPr>
          <w:rFonts w:ascii="Times New Roman" w:hAnsi="Times New Roman"/>
          <w:sz w:val="22"/>
        </w:rPr>
        <w:t>[ ] 8. Tránh quên NNT (Number Needed to Treat) — rất hữu ích cho practical decision.</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8F5E9"/>
          </w:tcPr>
          <w:p>
            <w:r/>
            <w:r>
              <w:rPr>
                <w:rFonts w:ascii="Times New Roman" w:hAnsi="Times New Roman"/>
                <w:i/>
                <w:sz w:val="21"/>
              </w:rPr>
              <w:t>TÓM TẮT CHO THẦY: (1) Trong tâm lý học lâm sàng hiện đại, CI và CrI ĐỀU được chấp nhận — không cần quá lo về "đúng về philosophy" vì kết luận lâm sàng gần như giống nhau. (2) Khi gặp "KTC 95 % CrI" trong báo cáo Bayesian MA → đọc giống như "CI thông thường" với ghi chú là kết quả từ Bayesian analysis. (3) Điểm CHÍNH YẾU cần chú ý là ĐỘ LỚN effect size (áp Cohen cutoffs) và KTC có chứa 0 hay không, chứ KHÔNG PHẢI chuyện CI vs CrI.</w:t>
            </w:r>
          </w:p>
        </w:tc>
      </w:tr>
    </w:tbl>
    <w:p>
      <w:r>
        <w:rPr>
          <w:rFonts w:ascii="Times New Roman" w:hAnsi="Times New Roman"/>
        </w:rPr>
      </w:r>
    </w:p>
    <w:p>
      <w:r>
        <w:rPr>
          <w:rFonts w:ascii="Times New Roman" w:hAnsi="Times New Roman"/>
          <w:color w:val="999999"/>
        </w:rPr>
        <w:t>──────────────────────────────────────────────────────────────────────</w:t>
      </w:r>
    </w:p>
    <w:p>
      <w:r>
        <w:rPr>
          <w:rFonts w:ascii="Times New Roman" w:hAnsi="Times New Roman"/>
          <w:b/>
          <w:color w:val="2E548B"/>
          <w:sz w:val="24"/>
        </w:rPr>
        <w:t>Phụ lục A: Nguồn tham khảo</w:t>
      </w:r>
    </w:p>
    <w:p>
      <w:r>
        <w:rPr>
          <w:rFonts w:ascii="Times New Roman" w:hAnsi="Times New Roman"/>
          <w:sz w:val="20"/>
        </w:rPr>
        <w:t>• Kruschke JK. "Doing Bayesian Data Analysis" (2015, Academic Press) — chương 12: Credible Intervals</w:t>
      </w:r>
    </w:p>
    <w:p>
      <w:r>
        <w:rPr>
          <w:rFonts w:ascii="Times New Roman" w:hAnsi="Times New Roman"/>
          <w:sz w:val="20"/>
        </w:rPr>
        <w:t>• Cumming G. "Understanding The New Statistics: Effect Sizes, Confidence Intervals, and Meta-Analysis" (2012, Routledge)</w:t>
      </w:r>
    </w:p>
    <w:p>
      <w:r>
        <w:rPr>
          <w:rFonts w:ascii="Times New Roman" w:hAnsi="Times New Roman"/>
          <w:sz w:val="20"/>
        </w:rPr>
        <w:t>• American Psychological Association. "Publication Manual of the APA" (7th ed., 2020)</w:t>
      </w:r>
    </w:p>
    <w:p>
      <w:r>
        <w:rPr>
          <w:rFonts w:ascii="Times New Roman" w:hAnsi="Times New Roman"/>
          <w:sz w:val="20"/>
        </w:rPr>
        <w:t>• Lakens D. "Equivalence Tests: A Practical Primer for t Tests, Correlations, and Meta-Analyses" (2017, Soc Psychol Personal Sci)</w:t>
      </w:r>
    </w:p>
    <w:p>
      <w:r>
        <w:rPr>
          <w:rFonts w:ascii="Times New Roman" w:hAnsi="Times New Roman"/>
          <w:sz w:val="20"/>
        </w:rPr>
        <w:t>• Borenstein M et al. "Introduction to Meta-Analysis" (2nd ed., 2021, Wiley) — chương 4 về SMD/Hedges'g</w:t>
      </w:r>
    </w:p>
    <w:p>
      <w:r>
        <w:rPr>
          <w:rFonts w:ascii="Times New Roman" w:hAnsi="Times New Roman"/>
          <w:sz w:val="20"/>
        </w:rPr>
        <w:t>• Cochrane Handbook for Systematic Reviews of Interventions v6.4 (2023) — chương 10 về effect measures</w:t>
      </w:r>
    </w:p>
    <w:p>
      <w:r>
        <w:rPr>
          <w:rFonts w:ascii="Times New Roman" w:hAnsi="Times New Roman"/>
        </w:rPr>
      </w:r>
    </w:p>
    <w:p>
      <w:r>
        <w:rPr>
          <w:rFonts w:ascii="Times New Roman" w:hAnsi="Times New Roman"/>
          <w:b/>
          <w:color w:val="2E548B"/>
          <w:sz w:val="24"/>
        </w:rPr>
        <w:t>Phụ lục B: Các bài Bayesian trong thư viện dự án Lo âu</w:t>
      </w:r>
    </w:p>
    <w:p>
      <w:r>
        <w:rPr>
          <w:rFonts w:ascii="Times New Roman" w:hAnsi="Times New Roman"/>
          <w:sz w:val="20"/>
        </w:rPr>
        <w:t>• QT029 — Li et al. 2025 (BMC Psychiatry) — Bayesian NMA 30 RCT điều trị lo âu trẻ em</w:t>
      </w:r>
    </w:p>
    <w:p>
      <w:r>
        <w:rPr>
          <w:rFonts w:ascii="Times New Roman" w:hAnsi="Times New Roman"/>
          <w:sz w:val="20"/>
        </w:rPr>
        <w:t>• QT039 — Xian, Zhang &amp; Jiang 2024 (J Affect Disord) — Bayesian NMA 30 RCT cho SAD</w:t>
      </w:r>
    </w:p>
    <w:p>
      <w:r>
        <w:rPr>
          <w:rFonts w:ascii="Times New Roman" w:hAnsi="Times New Roman"/>
          <w:sz w:val="20"/>
        </w:rPr>
        <w:t>• QT049 — Zhang, Liang &amp; Kang 2026 (J Clin Psychol) — Bayesian hierarchical MA 31 RCT CBT học đường</w:t>
      </w:r>
    </w:p>
    <w:p>
      <w:r>
        <w:rPr>
          <w:rFonts w:ascii="Times New Roman" w:hAnsi="Times New Roman"/>
        </w:rPr>
      </w:r>
    </w:p>
    <w:p>
      <w:pPr>
        <w:jc w:val="center"/>
      </w:pPr>
      <w:r>
        <w:rPr>
          <w:rFonts w:ascii="Times New Roman" w:hAnsi="Times New Roman"/>
          <w:i/>
          <w:color w:val="808080"/>
          <w:sz w:val="20"/>
        </w:rPr>
        <w:t>Tài liệu này do Nhóm dự án Lo âu soạn 15/04/2026. Phiên bản 2 — đã rà soát phê phán bởi người dịch + bối cảnh hoá vào methodology tâm lý học. Mọi thắc mắc hoặc chỉnh sửa, vui lòng phản hồi qua dự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