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Ký hiệu M trong báo cáo: M = 25,33 có phải điểm trung bình?</w:t>
      </w:r>
    </w:p>
    <w:p>
      <w:r>
        <w:rPr>
          <w:i/>
          <w:color w:val="5A5A5A"/>
          <w:sz w:val="24"/>
        </w:rPr>
        <w:t>Diễn giải M, SD, và các ký hiệu thống kê thường gặp — qua ví dụ Jefferies 2020 (QT035)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</w:tcPr>
          <w:p>
            <w:r>
              <w:rPr>
                <w:b/>
              </w:rPr>
              <w:t>Câu hỏi của thầy:</w:t>
            </w:r>
          </w:p>
          <w:p>
            <w:r>
              <w:t>"Trong đoạn này, M là điểm trung bình, phải không? — Nhóm 18–24 tuổi có lo âu xã hội CAO NHẤT (M = 25,33; SAD = 40,3 %)."</w:t>
            </w:r>
          </w:p>
        </w:tc>
      </w:tr>
    </w:tbl>
    <w:p/>
    <w:p>
      <w:pPr>
        <w:pStyle w:val="Heading1"/>
      </w:pPr>
      <w:r>
        <w:rPr>
          <w:color w:val="1F497D"/>
        </w:rPr>
        <w:t>Bối cảnh — Đoạn này từ bài Jefferies 2020 (QT035 trong DB)</w:t>
      </w:r>
    </w:p>
    <w:p>
      <w:r>
        <w:rPr>
          <w:b w:val="0"/>
          <w:sz w:val="22"/>
        </w:rPr>
        <w:t>Đoạn thầy trích dẫn từ bài Jefferies, P. &amp; Ungar, M. (2020) "Social Anxiety in Young People: A Prevalence Study in Seven Countries" — PLOS ONE, 15(9), e0239133. Thông tin chi tiết: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Bài</w:t>
            </w:r>
          </w:p>
        </w:tc>
        <w:tc>
          <w:tcPr>
            <w:tcW w:type="dxa" w:w="4320"/>
          </w:tcPr>
          <w:p>
            <w:r>
              <w:t>QT035 Jefferies &amp; Ungar 2020 PLOS ONE Q1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Mẫu</w:t>
            </w:r>
          </w:p>
        </w:tc>
        <w:tc>
          <w:tcPr>
            <w:tcW w:type="dxa" w:w="4320"/>
          </w:tcPr>
          <w:p>
            <w:r>
              <w:t>6.825 thanh niên 16-29 tuổi từ 7 quốc gia (Brazil, TQ, Indonesia, Nga, Thái Lan, Mỹ, VIỆT NAM)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Công cụ đo</w:t>
            </w:r>
          </w:p>
        </w:tc>
        <w:tc>
          <w:tcPr>
            <w:tcW w:type="dxa" w:w="4320"/>
          </w:tcPr>
          <w:p>
            <w:r>
              <w:t>SIAS-17 (Social Interaction Anxiety Scale — 17 mục)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Thang đo SIAS-17</w:t>
            </w:r>
          </w:p>
        </w:tc>
        <w:tc>
          <w:tcPr>
            <w:tcW w:type="dxa" w:w="4320"/>
          </w:tcPr>
          <w:p>
            <w:r>
              <w:t>17 mục, mỗi mục 0-4 điểm; tổng 0-68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Ngưỡng SAD</w:t>
            </w:r>
          </w:p>
        </w:tc>
        <w:tc>
          <w:tcPr>
            <w:tcW w:type="dxa" w:w="4320"/>
          </w:tcPr>
          <w:p>
            <w:r>
              <w:t>≥ 29 điểm SIAS-17 → có khả năng mắc SAD (Social Anxiety Disorder)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Kết quả 18-24 tuổi</w:t>
            </w:r>
          </w:p>
        </w:tc>
        <w:tc>
          <w:tcPr>
            <w:tcW w:type="dxa" w:w="4320"/>
          </w:tcPr>
          <w:p>
            <w:r>
              <w:t>Cao nhất: 40,3 % vượt ngưỡng SAD</w:t>
            </w:r>
          </w:p>
        </w:tc>
      </w:tr>
    </w:tbl>
    <w:p/>
    <w:p>
      <w:pPr>
        <w:pStyle w:val="Heading1"/>
      </w:pPr>
      <w:r>
        <w:rPr>
          <w:color w:val="1F497D"/>
        </w:rPr>
        <w:t>Kiến thức nền</w:t>
      </w:r>
    </w:p>
    <w:p>
      <w:r>
        <w:rPr>
          <w:b/>
          <w:sz w:val="24"/>
        </w:rPr>
        <w:t>1. M là điểm trung bình (Mean) — đúng như thầy đoán</w:t>
      </w:r>
    </w:p>
    <w:p>
      <w:r>
        <w:rPr>
          <w:b w:val="0"/>
          <w:sz w:val="22"/>
        </w:rPr>
        <w:t>M (viết hoa) = MEAN = ĐIỂM TRUNG BÌNH số học (arithmetic mean) của một mẫu. Tính bằng cách CỘNG TẤT CẢ các giá trị rồi CHIA cho số lượng.</w:t>
      </w:r>
    </w:p>
    <w:p>
      <w:r>
        <w:rPr>
          <w:b w:val="0"/>
          <w:sz w:val="22"/>
        </w:rPr>
        <w:t>Trong đoạn của thầy: M = 25,33 nghĩa là điểm trung bình SIAS-17 của nhóm 18-24 tuổi là 25,33 điểm (trên thang 0-68).</w:t>
      </w:r>
    </w:p>
    <w:p/>
    <w:p>
      <w:r>
        <w:rPr>
          <w:b/>
          <w:sz w:val="24"/>
        </w:rPr>
        <w:t>2. Tại sao M ≠ ngưỡng SAD?</w:t>
      </w:r>
    </w:p>
    <w:p>
      <w:r>
        <w:rPr>
          <w:b w:val="0"/>
          <w:sz w:val="22"/>
        </w:rPr>
        <w:t>Quan sát: M = 25,33 (TRUNG BÌNH nhóm) &lt; 29 (NGƯỠNG SAD), nhưng 40,3 % CÁ NHÂN trong nhóm vượt ngưỡng.</w:t>
      </w:r>
    </w:p>
    <w:p>
      <w:r>
        <w:rPr>
          <w:b w:val="0"/>
          <w:sz w:val="22"/>
        </w:rPr>
        <w:t>→ Đây KHÔNG mâu thuẫn. Vì: M là điểm TRUNG BÌNH, một số người DƯỚI 25 và một số người TRÊN 29. Phân phối không đối xứng — có thể nhiều người ở mức 5-15 (thấp) và một nhóm cao 40-60 — kéo trung bình về 25,33 nhưng vẫn có 40,3 % cá nhân ≥ 29.</w:t>
      </w:r>
    </w:p>
    <w:p/>
    <w:p>
      <w:r>
        <w:rPr>
          <w:b/>
          <w:sz w:val="22"/>
        </w:rPr>
        <w:t>Hình minh hoạ:</w:t>
      </w:r>
    </w:p>
    <w:p>
      <w:r>
        <w:rPr>
          <w:b w:val="0"/>
          <w:sz w:val="22"/>
        </w:rPr>
        <w:t>Tưởng tượng phân phối SIAS-17 nhóm 18-24:</w:t>
      </w:r>
    </w:p>
    <w:p>
      <w:r>
        <w:rPr>
          <w:b w:val="0"/>
          <w:sz w:val="22"/>
        </w:rPr>
        <w:t xml:space="preserve">  ░░░░░░░░░░░░░░░░░░░░░░░░░░░░░░░░</w:t>
      </w:r>
    </w:p>
    <w:p>
      <w:r>
        <w:rPr>
          <w:b w:val="0"/>
          <w:sz w:val="22"/>
        </w:rPr>
        <w:t xml:space="preserve">   0    10    20  M=25  29   40   60</w:t>
      </w:r>
    </w:p>
    <w:p>
      <w:r>
        <w:rPr>
          <w:b w:val="0"/>
          <w:sz w:val="22"/>
        </w:rPr>
        <w:t xml:space="preserve">         (đa số)    │   │           </w:t>
      </w:r>
    </w:p>
    <w:p>
      <w:r>
        <w:rPr>
          <w:b w:val="0"/>
          <w:sz w:val="22"/>
        </w:rPr>
        <w:t xml:space="preserve">                    │   ↑ ngưỡng SAD</w:t>
      </w:r>
    </w:p>
    <w:p>
      <w:r>
        <w:rPr>
          <w:b w:val="0"/>
          <w:sz w:val="22"/>
        </w:rPr>
        <w:t xml:space="preserve">                    ↑ trung bình nhóm</w:t>
      </w:r>
    </w:p>
    <w:p>
      <w:r>
        <w:rPr>
          <w:b w:val="0"/>
          <w:sz w:val="22"/>
        </w:rPr>
        <w:t>Khoảng 40,3 % cá nhân ≥ 29 (vùng từ 29 đến 60).</w:t>
      </w:r>
    </w:p>
    <w:p/>
    <w:p>
      <w:r>
        <w:rPr>
          <w:b/>
          <w:sz w:val="24"/>
        </w:rPr>
        <w:t>3. Các ký hiệu liên quan trong báo cáo thống kê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Ký hiệu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Tên đầy đủ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Ý nghĩa</w:t>
            </w:r>
          </w:p>
        </w:tc>
      </w:tr>
      <w:tr>
        <w:tc>
          <w:tcPr>
            <w:tcW w:type="dxa" w:w="2880"/>
            <w:shd w:fill="FFE699"/>
          </w:tcPr>
          <w:p>
            <w:pPr>
              <w:jc w:val="center"/>
            </w:pPr>
            <w:r>
              <w:rPr>
                <w:b/>
                <w:color w:val="BF610E"/>
              </w:rPr>
              <w:t>M</w:t>
            </w:r>
          </w:p>
        </w:tc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Điểm trung bình số học = Σx / n</w:t>
            </w:r>
          </w:p>
        </w:tc>
      </w:tr>
      <w:tr>
        <w:tc>
          <w:tcPr>
            <w:tcW w:type="dxa" w:w="2880"/>
            <w:shd w:fill="FFE699"/>
          </w:tcPr>
          <w:p>
            <w:pPr>
              <w:jc w:val="center"/>
            </w:pPr>
            <w:r>
              <w:rPr>
                <w:b/>
                <w:color w:val="BF610E"/>
              </w:rPr>
              <w:t>SD</w:t>
            </w:r>
          </w:p>
        </w:tc>
        <w:tc>
          <w:tcPr>
            <w:tcW w:type="dxa" w:w="2880"/>
          </w:tcPr>
          <w:p>
            <w:r>
              <w:t>Standard Deviation</w:t>
            </w:r>
          </w:p>
        </w:tc>
        <w:tc>
          <w:tcPr>
            <w:tcW w:type="dxa" w:w="2880"/>
          </w:tcPr>
          <w:p>
            <w:r>
              <w:t>Độ lệch chuẩn — đo độ phân tán quanh M</w:t>
            </w:r>
          </w:p>
        </w:tc>
      </w:tr>
      <w:tr>
        <w:tc>
          <w:tcPr>
            <w:tcW w:type="dxa" w:w="2880"/>
            <w:shd w:fill="FFE699"/>
          </w:tcPr>
          <w:p>
            <w:pPr>
              <w:jc w:val="center"/>
            </w:pPr>
            <w:r>
              <w:rPr>
                <w:b/>
                <w:color w:val="BF610E"/>
              </w:rPr>
              <w:t>SE</w:t>
            </w:r>
          </w:p>
        </w:tc>
        <w:tc>
          <w:tcPr>
            <w:tcW w:type="dxa" w:w="2880"/>
          </w:tcPr>
          <w:p>
            <w:r>
              <w:t>Standard Error</w:t>
            </w:r>
          </w:p>
        </w:tc>
        <w:tc>
          <w:tcPr>
            <w:tcW w:type="dxa" w:w="2880"/>
          </w:tcPr>
          <w:p>
            <w:r>
              <w:t>Sai số chuẩn của M = SD/√n</w:t>
            </w:r>
          </w:p>
        </w:tc>
      </w:tr>
      <w:tr>
        <w:tc>
          <w:tcPr>
            <w:tcW w:type="dxa" w:w="2880"/>
            <w:shd w:fill="FFE699"/>
          </w:tcPr>
          <w:p>
            <w:pPr>
              <w:jc w:val="center"/>
            </w:pPr>
            <w:r>
              <w:rPr>
                <w:b/>
                <w:color w:val="BF610E"/>
              </w:rPr>
              <w:t>Mdn</w:t>
            </w:r>
          </w:p>
        </w:tc>
        <w:tc>
          <w:tcPr>
            <w:tcW w:type="dxa" w:w="2880"/>
          </w:tcPr>
          <w:p>
            <w:r>
              <w:t>Median</w:t>
            </w:r>
          </w:p>
        </w:tc>
        <w:tc>
          <w:tcPr>
            <w:tcW w:type="dxa" w:w="2880"/>
          </w:tcPr>
          <w:p>
            <w:r>
              <w:t>Trung vị — giá trị giữa khi xếp tăng dần (ít bị outlier)</w:t>
            </w:r>
          </w:p>
        </w:tc>
      </w:tr>
      <w:tr>
        <w:tc>
          <w:tcPr>
            <w:tcW w:type="dxa" w:w="2880"/>
            <w:shd w:fill="FFE699"/>
          </w:tcPr>
          <w:p>
            <w:pPr>
              <w:jc w:val="center"/>
            </w:pPr>
            <w:r>
              <w:rPr>
                <w:b/>
                <w:color w:val="BF610E"/>
              </w:rPr>
              <w:t>IQR</w:t>
            </w:r>
          </w:p>
        </w:tc>
        <w:tc>
          <w:tcPr>
            <w:tcW w:type="dxa" w:w="2880"/>
          </w:tcPr>
          <w:p>
            <w:r>
              <w:t>Interquartile Range</w:t>
            </w:r>
          </w:p>
        </w:tc>
        <w:tc>
          <w:tcPr>
            <w:tcW w:type="dxa" w:w="2880"/>
          </w:tcPr>
          <w:p>
            <w:r>
              <w:t>Khoảng tứ phân vị (Q3 − Q1) — đo phân tán cho dữ liệu lệch</w:t>
            </w:r>
          </w:p>
        </w:tc>
      </w:tr>
      <w:tr>
        <w:tc>
          <w:tcPr>
            <w:tcW w:type="dxa" w:w="2880"/>
            <w:shd w:fill="FFE699"/>
          </w:tcPr>
          <w:p>
            <w:pPr>
              <w:jc w:val="center"/>
            </w:pPr>
            <w:r>
              <w:rPr>
                <w:b/>
                <w:color w:val="BF610E"/>
              </w:rPr>
              <w:t>n</w:t>
            </w:r>
          </w:p>
        </w:tc>
        <w:tc>
          <w:tcPr>
            <w:tcW w:type="dxa" w:w="2880"/>
          </w:tcPr>
          <w:p>
            <w:r>
              <w:t>Sample size</w:t>
            </w:r>
          </w:p>
        </w:tc>
        <w:tc>
          <w:tcPr>
            <w:tcW w:type="dxa" w:w="2880"/>
          </w:tcPr>
          <w:p>
            <w:r>
              <w:t>Cỡ mẫu (số người tham gia)</w:t>
            </w:r>
          </w:p>
        </w:tc>
      </w:tr>
      <w:tr>
        <w:tc>
          <w:tcPr>
            <w:tcW w:type="dxa" w:w="2880"/>
            <w:shd w:fill="FFE699"/>
          </w:tcPr>
          <w:p>
            <w:pPr>
              <w:jc w:val="center"/>
            </w:pPr>
            <w:r>
              <w:rPr>
                <w:b/>
                <w:color w:val="BF610E"/>
              </w:rPr>
              <w:t>N</w:t>
            </w:r>
          </w:p>
        </w:tc>
        <w:tc>
          <w:tcPr>
            <w:tcW w:type="dxa" w:w="2880"/>
          </w:tcPr>
          <w:p>
            <w:r>
              <w:t>Population size</w:t>
            </w:r>
          </w:p>
        </w:tc>
        <w:tc>
          <w:tcPr>
            <w:tcW w:type="dxa" w:w="2880"/>
          </w:tcPr>
          <w:p>
            <w:r>
              <w:t>Cỡ tổng thể (hoặc tổng cỡ mẫu nhiều nhóm)</w:t>
            </w:r>
          </w:p>
        </w:tc>
      </w:tr>
      <w:tr>
        <w:tc>
          <w:tcPr>
            <w:tcW w:type="dxa" w:w="2880"/>
            <w:shd w:fill="FFE699"/>
          </w:tcPr>
          <w:p>
            <w:pPr>
              <w:jc w:val="center"/>
            </w:pPr>
            <w:r>
              <w:rPr>
                <w:b/>
                <w:color w:val="BF610E"/>
              </w:rPr>
              <w:t>M ± SD</w:t>
            </w:r>
          </w:p>
        </w:tc>
        <w:tc>
          <w:tcPr>
            <w:tcW w:type="dxa" w:w="2880"/>
          </w:tcPr>
          <w:p>
            <w:r>
              <w:t>Mean plus-minus SD</w:t>
            </w:r>
          </w:p>
        </w:tc>
        <w:tc>
          <w:tcPr>
            <w:tcW w:type="dxa" w:w="2880"/>
          </w:tcPr>
          <w:p>
            <w:r>
              <w:t>Cách báo cáo thường dùng: ví dụ "M = 25,33 (SD = 12,5)"</w:t>
            </w:r>
          </w:p>
        </w:tc>
      </w:tr>
      <w:tr>
        <w:tc>
          <w:tcPr>
            <w:tcW w:type="dxa" w:w="2880"/>
            <w:shd w:fill="FFE699"/>
          </w:tcPr>
          <w:p>
            <w:pPr>
              <w:jc w:val="center"/>
            </w:pPr>
            <w:r>
              <w:rPr>
                <w:b/>
                <w:color w:val="BF610E"/>
              </w:rPr>
              <w:t>95 % CI</w:t>
            </w:r>
          </w:p>
        </w:tc>
        <w:tc>
          <w:tcPr>
            <w:tcW w:type="dxa" w:w="2880"/>
          </w:tcPr>
          <w:p>
            <w:r>
              <w:t>95% Confidence Interval</w:t>
            </w:r>
          </w:p>
        </w:tc>
        <w:tc>
          <w:tcPr>
            <w:tcW w:type="dxa" w:w="2880"/>
          </w:tcPr>
          <w:p>
            <w:r>
              <w:t>Khoảng tin cậy 95% cho M</w:t>
            </w:r>
          </w:p>
        </w:tc>
      </w:tr>
    </w:tbl>
    <w:p/>
    <w:p>
      <w:r>
        <w:rPr>
          <w:b/>
          <w:sz w:val="24"/>
        </w:rPr>
        <w:t>4. Format báo cáo M chuẩn APA 7th edition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M = 25,33</w:t>
            </w:r>
          </w:p>
        </w:tc>
        <w:tc>
          <w:tcPr>
            <w:tcW w:type="dxa" w:w="4320"/>
          </w:tcPr>
          <w:p>
            <w:r>
              <w:t>Chỉ điểm trung bình — ít thông tin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 = 25,33; SD = 12,50</w:t>
            </w:r>
          </w:p>
        </w:tc>
        <w:tc>
          <w:tcPr>
            <w:tcW w:type="dxa" w:w="4320"/>
          </w:tcPr>
          <w:p>
            <w:r>
              <w:t>CHUẨN APA — luôn báo cáo M kèm SD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 = 25,33 (SD = 12,50; n = 1.450)</w:t>
            </w:r>
          </w:p>
        </w:tc>
        <w:tc>
          <w:tcPr>
            <w:tcW w:type="dxa" w:w="4320"/>
          </w:tcPr>
          <w:p>
            <w:r>
              <w:t>Đầy đủ nhất — kèm cỡ mẫu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 = 25,33; 95 % CI [24,8; 25,9]</w:t>
            </w:r>
          </w:p>
        </w:tc>
        <w:tc>
          <w:tcPr>
            <w:tcW w:type="dxa" w:w="4320"/>
          </w:tcPr>
          <w:p>
            <w:r>
              <w:t>Báo cáo M với khoảng tin cậy thay vì SD — phổ biến trong y học</w:t>
            </w:r>
          </w:p>
        </w:tc>
      </w:tr>
    </w:tbl>
    <w:p/>
    <w:p>
      <w:r>
        <w:rPr>
          <w:b/>
          <w:sz w:val="24"/>
        </w:rPr>
        <w:t>5. M vs Mdn (Median) — Khi nào dùng cái nào?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  <w:color w:val="365F2C"/>
              </w:rPr>
              <w:t>Phân phối CHUẨN (đối xứng)</w:t>
            </w:r>
          </w:p>
        </w:tc>
        <w:tc>
          <w:tcPr>
            <w:tcW w:type="dxa" w:w="4320"/>
          </w:tcPr>
          <w:p>
            <w:r>
              <w:t>Dùng M (Mean). Ít outlier. M ≈ Mdn</w:t>
            </w:r>
          </w:p>
        </w:tc>
      </w:tr>
      <w:tr>
        <w:tc>
          <w:tcPr>
            <w:tcW w:type="dxa" w:w="4320"/>
            <w:shd w:fill="E2EFDA"/>
          </w:tcPr>
          <w:p>
            <w:r>
              <w:rPr>
                <w:b/>
                <w:color w:val="365F2C"/>
              </w:rPr>
              <w:t>Phân phối LỆCH (skewed)</w:t>
            </w:r>
          </w:p>
        </w:tc>
        <w:tc>
          <w:tcPr>
            <w:tcW w:type="dxa" w:w="4320"/>
          </w:tcPr>
          <w:p>
            <w:r>
              <w:t>Dùng Mdn (Median). M bị outlier kéo lệch</w:t>
            </w:r>
          </w:p>
        </w:tc>
      </w:tr>
      <w:tr>
        <w:tc>
          <w:tcPr>
            <w:tcW w:type="dxa" w:w="4320"/>
            <w:shd w:fill="E2EFDA"/>
          </w:tcPr>
          <w:p>
            <w:r>
              <w:rPr>
                <w:b/>
                <w:color w:val="365F2C"/>
              </w:rPr>
              <w:t>Có outlier mạnh</w:t>
            </w:r>
          </w:p>
        </w:tc>
        <w:tc>
          <w:tcPr>
            <w:tcW w:type="dxa" w:w="4320"/>
          </w:tcPr>
          <w:p>
            <w:r>
              <w:t>Mdn ÍT bị ảnh hưởng hơn M. Nên ưu tiên Mdn</w:t>
            </w:r>
          </w:p>
        </w:tc>
      </w:tr>
      <w:tr>
        <w:tc>
          <w:tcPr>
            <w:tcW w:type="dxa" w:w="4320"/>
            <w:shd w:fill="E2EFDA"/>
          </w:tcPr>
          <w:p>
            <w:r>
              <w:rPr>
                <w:b/>
                <w:color w:val="365F2C"/>
              </w:rPr>
              <w:t>Mẫu nhỏ (&lt; 30)</w:t>
            </w:r>
          </w:p>
        </w:tc>
        <w:tc>
          <w:tcPr>
            <w:tcW w:type="dxa" w:w="4320"/>
          </w:tcPr>
          <w:p>
            <w:r>
              <w:t>Có thể báo cả M và Mdn để so sánh</w:t>
            </w:r>
          </w:p>
        </w:tc>
      </w:tr>
    </w:tbl>
    <w:p/>
    <w:p>
      <w:r>
        <w:rPr>
          <w:b/>
          <w:sz w:val="24"/>
        </w:rPr>
        <w:t>6. Diễn giải M = 25,33 SIAS-17 cho 18-24 tuổi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</w:tcPr>
          <w:p>
            <w:r>
              <w:rPr>
                <w:sz w:val="22"/>
              </w:rPr>
              <w:t>• M = 25,33 / 68 (thang tối đa) ≈ 37 % thang. Mức TƯƠNG ĐỐI thấp về số học (chưa đến 50 % thang).</w:t>
            </w:r>
          </w:p>
        </w:tc>
      </w:tr>
      <w:tr>
        <w:tc>
          <w:tcPr>
            <w:tcW w:type="dxa" w:w="8640"/>
            <w:shd w:fill="FFF2CC"/>
          </w:tcPr>
          <w:p>
            <w:r>
              <w:rPr>
                <w:sz w:val="22"/>
              </w:rPr>
              <w:t>• NHƯNG: M &lt; 29 ngưỡng SAD → trung bình nhóm KHÔNG đạt ngưỡng SAD lâm sàng.</w:t>
            </w:r>
          </w:p>
        </w:tc>
      </w:tr>
      <w:tr>
        <w:tc>
          <w:tcPr>
            <w:tcW w:type="dxa" w:w="8640"/>
            <w:shd w:fill="FFF2CC"/>
          </w:tcPr>
          <w:p>
            <w:r>
              <w:rPr>
                <w:sz w:val="22"/>
              </w:rPr>
              <w:t>• Kết hợp với SAD = 40,3 %: nhóm có phân phối "BIMODAL" (2 đỉnh) — đa số dưới ngưỡng + một nhóm CAO trên ngưỡng. Đây là mẫu hình điển hình của lo âu xã hội: không phải tất cả VTN có lo âu, nhưng nhóm có thì rất rõ.</w:t>
            </w:r>
          </w:p>
        </w:tc>
      </w:tr>
      <w:tr>
        <w:tc>
          <w:tcPr>
            <w:tcW w:type="dxa" w:w="8640"/>
            <w:shd w:fill="FFF2CC"/>
          </w:tcPr>
          <w:p>
            <w:r>
              <w:rPr>
                <w:sz w:val="22"/>
              </w:rPr>
              <w:t>• So sánh: nhóm 25-29 và 30+ tuổi có M thấp hơn (giảm theo tuổi). Lo âu xã hội PEAK ở 18-24 — tuổi đại học/đầu sự nghiệp.</w:t>
            </w:r>
          </w:p>
        </w:tc>
      </w:tr>
    </w:tbl>
    <w:p/>
    <w:p>
      <w:pPr>
        <w:pStyle w:val="Heading1"/>
      </w:pPr>
      <w:r>
        <w:rPr>
          <w:color w:val="0070C0"/>
        </w:rPr>
        <w:t>Câu trả lời</w:t>
      </w:r>
    </w:p>
    <w:p>
      <w:r>
        <w:rPr>
          <w:b/>
          <w:color w:val="0070C0"/>
          <w:sz w:val="24"/>
        </w:rPr>
        <w:t>ĐÚNG, M là ĐIỂM TRUNG BÌNH (Mean — trung bình số học).</w:t>
      </w:r>
    </w:p>
    <w:p>
      <w:r>
        <w:rPr>
          <w:b w:val="0"/>
          <w:color w:val="0070C0"/>
          <w:sz w:val="22"/>
        </w:rPr>
        <w:t>M = 25,33 trong đoạn thầy trích là điểm trung bình SIAS-17 (Social Interaction Anxiety Scale, 17 mục, thang 0-68) của nhóm 18-24 tuổi trong nghiên cứu Jefferies &amp; Ungar 2020 (QT035 trong CSDL của em — nghiên cứu 7 quốc gia có Việt Nam, n=6.825).</w:t>
      </w:r>
    </w:p>
    <w:p/>
    <w:p>
      <w:r>
        <w:rPr>
          <w:b/>
          <w:color w:val="0070C0"/>
          <w:sz w:val="24"/>
        </w:rPr>
        <w:t>Tại sao M = 25,33 &lt; 29 ngưỡng SAD nhưng vẫn có 40,3 % vượt ngưỡng?</w:t>
      </w:r>
    </w:p>
    <w:p>
      <w:r>
        <w:rPr>
          <w:b w:val="0"/>
          <w:color w:val="0070C0"/>
          <w:sz w:val="22"/>
        </w:rPr>
        <w:t>Vì M là TRUNG BÌNH NHÓM, không phải mỗi người. Trong nhóm 18-24:</w:t>
      </w:r>
    </w:p>
    <w:p>
      <w:r>
        <w:rPr>
          <w:b w:val="0"/>
          <w:color w:val="0070C0"/>
          <w:sz w:val="22"/>
        </w:rPr>
        <w:t>• Phần đông cá nhân có điểm THẤP (10-25 điểm) → kéo M xuống còn 25,33</w:t>
      </w:r>
    </w:p>
    <w:p>
      <w:r>
        <w:rPr>
          <w:b w:val="0"/>
          <w:color w:val="0070C0"/>
          <w:sz w:val="22"/>
        </w:rPr>
        <w:t>• Một nhóm 40,3 % có điểm CAO (≥ 29) → vượt ngưỡng SAD</w:t>
      </w:r>
    </w:p>
    <w:p>
      <w:r>
        <w:rPr>
          <w:b w:val="0"/>
          <w:color w:val="0070C0"/>
          <w:sz w:val="22"/>
        </w:rPr>
        <w:t>• Phân phối "bimodal" (2 đỉnh): đa số bình thường + 40 % có lo âu xã hội rõ</w:t>
      </w:r>
    </w:p>
    <w:p/>
    <w:p>
      <w:r>
        <w:rPr>
          <w:b/>
          <w:color w:val="0070C0"/>
          <w:sz w:val="24"/>
        </w:rPr>
        <w:t>Các ký hiệu liên quan thầy có thể gặp: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pPr>
              <w:jc w:val="center"/>
            </w:pPr>
            <w:r>
              <w:rPr>
                <w:b/>
                <w:color w:val="0070C0"/>
              </w:rPr>
              <w:t>Ký hiệu</w:t>
            </w:r>
          </w:p>
        </w:tc>
        <w:tc>
          <w:tcPr>
            <w:tcW w:type="dxa" w:w="4320"/>
            <w:shd w:fill="BDD7EE"/>
          </w:tcPr>
          <w:p>
            <w:pPr>
              <w:jc w:val="center"/>
            </w:pPr>
            <w:r>
              <w:rPr>
                <w:b/>
                <w:color w:val="0070C0"/>
              </w:rPr>
              <w:t>Ý nghĩa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070C0"/>
              </w:rPr>
              <w:t>M (hoặc M̄)</w:t>
            </w:r>
          </w:p>
        </w:tc>
        <w:tc>
          <w:tcPr>
            <w:tcW w:type="dxa" w:w="4320"/>
          </w:tcPr>
          <w:p>
            <w:r>
              <w:rPr>
                <w:color w:val="0070C0"/>
              </w:rPr>
              <w:t>Mean = ĐIỂM TRUNG BÌNH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070C0"/>
              </w:rPr>
              <w:t>SD</w:t>
            </w:r>
          </w:p>
        </w:tc>
        <w:tc>
          <w:tcPr>
            <w:tcW w:type="dxa" w:w="4320"/>
          </w:tcPr>
          <w:p>
            <w:r>
              <w:rPr>
                <w:color w:val="0070C0"/>
              </w:rPr>
              <w:t>Standard Deviation = ĐỘ LỆCH CHUẨN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070C0"/>
              </w:rPr>
              <w:t>Mdn</w:t>
            </w:r>
          </w:p>
        </w:tc>
        <w:tc>
          <w:tcPr>
            <w:tcW w:type="dxa" w:w="4320"/>
          </w:tcPr>
          <w:p>
            <w:r>
              <w:rPr>
                <w:color w:val="0070C0"/>
              </w:rPr>
              <w:t>Median = TRUNG VỊ (giá trị giữa)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070C0"/>
              </w:rPr>
              <w:t>SE</w:t>
            </w:r>
          </w:p>
        </w:tc>
        <w:tc>
          <w:tcPr>
            <w:tcW w:type="dxa" w:w="4320"/>
          </w:tcPr>
          <w:p>
            <w:r>
              <w:rPr>
                <w:color w:val="0070C0"/>
              </w:rPr>
              <w:t>Standard Error = SAI SỐ CHUẨN của 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070C0"/>
              </w:rPr>
              <w:t>IQR</w:t>
            </w:r>
          </w:p>
        </w:tc>
        <w:tc>
          <w:tcPr>
            <w:tcW w:type="dxa" w:w="4320"/>
          </w:tcPr>
          <w:p>
            <w:r>
              <w:rPr>
                <w:color w:val="0070C0"/>
              </w:rPr>
              <w:t>Interquartile Range = KHOẢNG TỨ PHÂN VỊ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070C0"/>
              </w:rPr>
              <w:t>n</w:t>
            </w:r>
          </w:p>
        </w:tc>
        <w:tc>
          <w:tcPr>
            <w:tcW w:type="dxa" w:w="4320"/>
          </w:tcPr>
          <w:p>
            <w:r>
              <w:rPr>
                <w:color w:val="0070C0"/>
              </w:rPr>
              <w:t>Sample size = CỠ MẪU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070C0"/>
              </w:rPr>
              <w:t>95 % CI</w:t>
            </w:r>
          </w:p>
        </w:tc>
        <w:tc>
          <w:tcPr>
            <w:tcW w:type="dxa" w:w="4320"/>
          </w:tcPr>
          <w:p>
            <w:r>
              <w:rPr>
                <w:color w:val="0070C0"/>
              </w:rPr>
              <w:t>95% Confidence Interval = KHOẢNG TIN CẬY 95%</w:t>
            </w:r>
          </w:p>
        </w:tc>
      </w:tr>
    </w:tbl>
    <w:p/>
    <w:p>
      <w:r>
        <w:rPr>
          <w:b/>
          <w:color w:val="0070C0"/>
          <w:sz w:val="24"/>
        </w:rPr>
        <w:t>Format CHUẨN APA: luôn báo cáo M kèm SD</w:t>
      </w:r>
    </w:p>
    <w:p>
      <w:r>
        <w:rPr>
          <w:b w:val="0"/>
          <w:color w:val="0070C0"/>
          <w:sz w:val="22"/>
        </w:rPr>
        <w:t>Ví dụ: "M = 25,33 (SD = 12,50)" hoặc "M = 25,33; 95 % CI [24,8; 25,9]". KHÔNG nên báo cáo chỉ M không có SD/CI vì không biết độ phân tán.</w:t>
      </w:r>
    </w:p>
    <w:p/>
    <w:p>
      <w:r>
        <w:rPr>
          <w:b/>
          <w:color w:val="0070C0"/>
          <w:sz w:val="24"/>
        </w:rPr>
        <w:t>Diễn giải lâm sàng đoạn của thầy:</w:t>
      </w:r>
    </w:p>
    <w:p>
      <w:r>
        <w:rPr>
          <w:b w:val="0"/>
          <w:color w:val="0070C0"/>
          <w:sz w:val="22"/>
        </w:rPr>
        <w:t>Nhóm 18-24 tuổi là PEAK (đỉnh điểm) lo âu xã hội — giai đoạn ĐẠI HỌC + ĐẦU SỰ NGHIỆP. Mặc dù trung bình nhóm KHÔNG đạt ngưỡng SAD lâm sàng (M=25,33 &lt; 29), gần một nửa cá nhân (40,3 %) trong nhóm có khả năng mắc SAD. Khuyến nghị: cần SÀNG LỌC SAD chuyên biệt cho sinh viên + đầu khoá làm việc.</w:t>
      </w:r>
    </w:p>
    <w:p/>
    <w:p>
      <w:r>
        <w:rPr>
          <w:b/>
          <w:color w:val="0070C0"/>
          <w:sz w:val="24"/>
        </w:rPr>
        <w:t>Ghi nhớ 1 dòng:</w:t>
      </w:r>
    </w:p>
    <w:p>
      <w:r>
        <w:rPr>
          <w:b/>
          <w:color w:val="0070C0"/>
          <w:sz w:val="22"/>
        </w:rPr>
        <w:t>M = Mean = điểm trung bình. Luôn đọc M kèm SD (độ lệch chuẩn) để biết độ phân tán. M &lt; ngưỡng KHÔNG có nghĩa "không ai trong nhóm vượt ngưỡng" — vì đó là TRUNG BÌNH NHÓM, không phải mỗi cá nhân.</w:t>
      </w:r>
    </w:p>
    <w:p/>
    <w:p>
      <w:pPr>
        <w:pStyle w:val="Heading1"/>
      </w:pPr>
      <w:r>
        <w:rPr>
          <w:color w:val="1F497D"/>
        </w:rPr>
        <w:t>Phụ lục — Tài liệu tham khảo</w:t>
      </w:r>
    </w:p>
    <w:p>
      <w:pPr>
        <w:pStyle w:val="ListNumber"/>
      </w:pPr>
      <w:r>
        <w:rPr>
          <w:sz w:val="20"/>
        </w:rPr>
        <w:t>Jefferies P, Ungar M. (2020). Social Anxiety in Young People: A Prevalence Study in Seven Countries. PLOS ONE, 15(9):e0239133. DOI 10.1371/journal.pone.0239133. [QT035 trong DB — bài gốc của thầy]</w:t>
      </w:r>
    </w:p>
    <w:p>
      <w:pPr>
        <w:pStyle w:val="ListNumber"/>
      </w:pPr>
      <w:r>
        <w:rPr>
          <w:sz w:val="20"/>
        </w:rPr>
        <w:t>Mattick RP, Clarke JC. (1998). Development and validation of measures of social phobia scrutiny fear and social interaction anxiety. Behaviour Research and Therapy, 36(4):455-470. [Bài gốc thang SIAS]</w:t>
      </w:r>
    </w:p>
    <w:p>
      <w:pPr>
        <w:pStyle w:val="ListNumber"/>
      </w:pPr>
      <w:r>
        <w:rPr>
          <w:sz w:val="20"/>
        </w:rPr>
        <w:t>American Psychological Association. (2020). Publication Manual of the American Psychological Association (7th ed.). [Quy ước báo cáo M, SD, n]</w:t>
      </w:r>
    </w:p>
    <w:p>
      <w:pPr>
        <w:pStyle w:val="ListNumber"/>
      </w:pPr>
      <w:r>
        <w:rPr>
          <w:sz w:val="20"/>
        </w:rPr>
        <w:t>Field A. (2018). Discovering Statistics Using IBM SPSS Statistics (5th ed.). Sage. [Diễn giải M vs Mdn, phân phối]</w:t>
      </w:r>
    </w:p>
    <w:p>
      <w:pPr>
        <w:pStyle w:val="ListNumber"/>
      </w:pPr>
      <w:r>
        <w:rPr>
          <w:sz w:val="20"/>
        </w:rPr>
        <w:t>Doc liên quan trong dự án: 01_Bao-cao/F_statistic_ANOVA_dien_giai.docx + t_statistic_dien_giai_va_tac_dung.docx + KTC_rong_hep_vua_du_Chen_2023.docx (về M, SD, CI).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