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Bình luận về độ mạnh và độ chính xác của OR = 11,579</w:t>
      </w:r>
    </w:p>
    <w:p>
      <w:r>
        <w:rPr>
          <w:b/>
          <w:color w:val="1F497D"/>
          <w:sz w:val="28"/>
        </w:rPr>
        <w:t>— KTC 95%: 4,164; 32,194 — khoảng có đủ mạnh không? —</w:t>
      </w:r>
    </w:p>
    <w:p>
      <w:r>
        <w:rPr>
          <w:b/>
          <w:color w:val="1F497D"/>
          <w:sz w:val="28"/>
        </w:rPr>
        <w:t>Câu hỏi của thầy</w:t>
      </w:r>
    </w:p>
    <w:p>
      <w:r>
        <w:rPr>
          <w:b w:val="0"/>
          <w:color w:val="0070C0"/>
          <w:sz w:val="24"/>
        </w:rPr>
        <w:t>Cái này về khoảng có đủ mạnh không? (OR = 11,579; KTC 95% [4,164; 32,194]).</w:t>
      </w:r>
    </w:p>
    <w:p>
      <w:r>
        <w:rPr>
          <w:b w:val="0"/>
          <w:i w:val="0"/>
          <w:color w:val="000000"/>
          <w:sz w:val="24"/>
        </w:rPr>
      </w:r>
    </w:p>
    <w:p>
      <w:r>
        <w:rPr>
          <w:b w:val="0"/>
          <w:i/>
          <w:color w:val="000000"/>
          <w:sz w:val="24"/>
        </w:rPr>
        <w:t>Bối cảnh: số liệu trích từ Wen et al. (2020) "Latent profile analysis of anxiety among junior high school students in less developed rural areas of China" (QT008 trong DB dự án), hệ số OR cho áp lực học tập rất cao ↔ lo âu nặng so với áp lực rất thấp.</w:t>
      </w:r>
    </w:p>
    <w:p>
      <w:r>
        <w:rPr>
          <w:b/>
          <w:color w:val="1F497D"/>
          <w:sz w:val="28"/>
        </w:rPr>
        <w:t>1. Phân biệt 3 khái niệm: TÍNH Ý NGHĨA, ĐỘ MẠNH, ĐỘ CHÍNH XÁC</w:t>
      </w:r>
    </w:p>
    <w:p>
      <w:r>
        <w:rPr>
          <w:b w:val="0"/>
          <w:i w:val="0"/>
          <w:color w:val="000000"/>
          <w:sz w:val="24"/>
        </w:rPr>
        <w:t>Khi đánh giá một KTC (khoảng tin cậy), người đọc thường nhầm 3 khái niệm khác nhau:</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2"/>
              </w:rPr>
              <w:t>Khái niệm</w:t>
            </w:r>
          </w:p>
        </w:tc>
        <w:tc>
          <w:tcPr>
            <w:tcW w:type="dxa" w:w="3230"/>
          </w:tcPr>
          <w:p>
            <w:r>
              <w:rPr>
                <w:rFonts w:ascii="Times New Roman" w:hAnsi="Times New Roman"/>
                <w:sz w:val="22"/>
              </w:rPr>
              <w:t>Đo bằng</w:t>
            </w:r>
          </w:p>
        </w:tc>
        <w:tc>
          <w:tcPr>
            <w:tcW w:type="dxa" w:w="3230"/>
          </w:tcPr>
          <w:p>
            <w:r>
              <w:rPr>
                <w:rFonts w:ascii="Times New Roman" w:hAnsi="Times New Roman"/>
                <w:sz w:val="22"/>
              </w:rPr>
              <w:t>Áp dụng vào OR=11,579 [4,16; 32,19]</w:t>
            </w:r>
          </w:p>
        </w:tc>
      </w:tr>
      <w:tr>
        <w:tc>
          <w:tcPr>
            <w:tcW w:type="dxa" w:w="3230"/>
          </w:tcPr>
          <w:p>
            <w:r>
              <w:rPr>
                <w:rFonts w:ascii="Times New Roman" w:hAnsi="Times New Roman"/>
                <w:sz w:val="22"/>
              </w:rPr>
              <w:t>Tính ý nghĩa thống kê</w:t>
            </w:r>
          </w:p>
        </w:tc>
        <w:tc>
          <w:tcPr>
            <w:tcW w:type="dxa" w:w="3230"/>
          </w:tcPr>
          <w:p>
            <w:r>
              <w:rPr>
                <w:rFonts w:ascii="Times New Roman" w:hAnsi="Times New Roman"/>
                <w:sz w:val="22"/>
              </w:rPr>
              <w:t>KTC có CHỨA giá trị null (1 cho OR/RR) không?</w:t>
            </w:r>
          </w:p>
        </w:tc>
        <w:tc>
          <w:tcPr>
            <w:tcW w:type="dxa" w:w="3230"/>
          </w:tcPr>
          <w:p>
            <w:r>
              <w:rPr>
                <w:rFonts w:ascii="Times New Roman" w:hAnsi="Times New Roman"/>
                <w:sz w:val="22"/>
              </w:rPr>
              <w:t>KTC [4,16; 32,19] KHÔNG chứa 1 → CÓ ý nghĩa thống kê (p &lt;&lt; 0,05).</w:t>
            </w:r>
          </w:p>
        </w:tc>
      </w:tr>
      <w:tr>
        <w:tc>
          <w:tcPr>
            <w:tcW w:type="dxa" w:w="3230"/>
          </w:tcPr>
          <w:p>
            <w:r>
              <w:rPr>
                <w:rFonts w:ascii="Times New Roman" w:hAnsi="Times New Roman"/>
                <w:sz w:val="22"/>
              </w:rPr>
              <w:t>Độ MẠNH (effect size)</w:t>
            </w:r>
          </w:p>
        </w:tc>
        <w:tc>
          <w:tcPr>
            <w:tcW w:type="dxa" w:w="3230"/>
          </w:tcPr>
          <w:p>
            <w:r>
              <w:rPr>
                <w:rFonts w:ascii="Times New Roman" w:hAnsi="Times New Roman"/>
                <w:sz w:val="22"/>
              </w:rPr>
              <w:t>Mức độ lệch khỏi null. Cận DƯỚI là quan trọng nhất.</w:t>
            </w:r>
          </w:p>
        </w:tc>
        <w:tc>
          <w:tcPr>
            <w:tcW w:type="dxa" w:w="3230"/>
          </w:tcPr>
          <w:p>
            <w:r>
              <w:rPr>
                <w:rFonts w:ascii="Times New Roman" w:hAnsi="Times New Roman"/>
                <w:sz w:val="22"/>
              </w:rPr>
              <w:t>Cận dưới 4,16 → ngay cả "tệ nhất", OR vẫn ≥ 4 → MẠNH (&gt;4 = strong; &gt;6 = very strong).</w:t>
            </w:r>
          </w:p>
        </w:tc>
      </w:tr>
      <w:tr>
        <w:tc>
          <w:tcPr>
            <w:tcW w:type="dxa" w:w="3230"/>
          </w:tcPr>
          <w:p>
            <w:r>
              <w:rPr>
                <w:rFonts w:ascii="Times New Roman" w:hAnsi="Times New Roman"/>
                <w:sz w:val="22"/>
              </w:rPr>
              <w:t>Độ CHÍNH XÁC (precision)</w:t>
            </w:r>
          </w:p>
        </w:tc>
        <w:tc>
          <w:tcPr>
            <w:tcW w:type="dxa" w:w="3230"/>
          </w:tcPr>
          <w:p>
            <w:r>
              <w:rPr>
                <w:rFonts w:ascii="Times New Roman" w:hAnsi="Times New Roman"/>
                <w:sz w:val="22"/>
              </w:rPr>
              <w:t>Width của KTC: cận trên − cận dưới.</w:t>
            </w:r>
          </w:p>
        </w:tc>
        <w:tc>
          <w:tcPr>
            <w:tcW w:type="dxa" w:w="3230"/>
          </w:tcPr>
          <w:p>
            <w:r>
              <w:rPr>
                <w:rFonts w:ascii="Times New Roman" w:hAnsi="Times New Roman"/>
                <w:sz w:val="22"/>
              </w:rPr>
              <w:t>Width = 32,19 − 4,16 = 28,03 → RẤT RỘNG → độ chính xác THẤP.</w:t>
            </w:r>
          </w:p>
        </w:tc>
      </w:tr>
    </w:tbl>
    <w:p>
      <w:r>
        <w:rPr>
          <w:b w:val="0"/>
          <w:i w:val="0"/>
          <w:color w:val="000000"/>
          <w:sz w:val="24"/>
        </w:rPr>
      </w:r>
    </w:p>
    <w:p>
      <w:r>
        <w:rPr>
          <w:b w:val="0"/>
          <w:i/>
          <w:color w:val="000000"/>
          <w:sz w:val="24"/>
        </w:rPr>
        <w:t>Một OR = 11,5 với KTC 95% [4,16; 32,19] cho biết: chắc chắn có liên quan dương, mức ÍT NHẤT là 4 lần, nhưng tác giả KHÔNG biết chắc OR thực là 5, 11, hay 30 — đây là khoảng RẤT rộng, biểu thị mẫu KHÔNG đủ lớn để ước lượng chính xác.</w:t>
      </w:r>
    </w:p>
    <w:p>
      <w:r>
        <w:rPr>
          <w:b/>
          <w:color w:val="1F497D"/>
          <w:sz w:val="28"/>
        </w:rPr>
        <w:t>2. Tại sao KTC lại rộng đến vậy?</w:t>
      </w:r>
    </w:p>
    <w:p>
      <w:r>
        <w:rPr>
          <w:b w:val="0"/>
          <w:i w:val="0"/>
          <w:color w:val="000000"/>
          <w:sz w:val="24"/>
        </w:rPr>
        <w:t>KTC rộng gặp khi 1 hoặc nhiều yếu tố sau xảy ra:</w:t>
      </w:r>
    </w:p>
    <w:p>
      <w:pPr>
        <w:pStyle w:val="ListBullet"/>
      </w:pPr>
      <w:r>
        <w:rPr>
          <w:i w:val="0"/>
          <w:color w:val="000000"/>
          <w:sz w:val="24"/>
        </w:rPr>
        <w:t>Cỡ mẫu nhỏ (n &lt; 1000) — sai số chuẩn (SE) lớn nên KTC nở ra. Wen 2020 có n=900 với 6 mức "áp lực học tập" (Likert) — sau khi chia subgroup, một số ô có thể chỉ còn 30–50 quan sát.</w:t>
      </w:r>
    </w:p>
    <w:p>
      <w:pPr>
        <w:pStyle w:val="ListBullet"/>
      </w:pPr>
      <w:r>
        <w:rPr>
          <w:i w:val="0"/>
          <w:color w:val="000000"/>
          <w:sz w:val="24"/>
        </w:rPr>
        <w:t>Outcome HIẾM ở nhóm tham chiếu (reference group). Ở đây "lo âu nặng" trong nhóm "áp lực rất thấp" thường chỉ vài %. Nếu chỉ 1–2 ca trong ô tham chiếu, OR sẽ phình to.</w:t>
      </w:r>
    </w:p>
    <w:p>
      <w:pPr>
        <w:pStyle w:val="ListBullet"/>
      </w:pPr>
      <w:r>
        <w:rPr>
          <w:i w:val="0"/>
          <w:color w:val="000000"/>
          <w:sz w:val="24"/>
        </w:rPr>
        <w:t>Outcome PHỔ BIẾN ở nhóm phơi nhiễm. Nếu "áp lực rất cao" + "lo âu nặng" ~ 30–50%, odds nhóm này lớn → tỷ số OR phình.</w:t>
      </w:r>
    </w:p>
    <w:p>
      <w:pPr>
        <w:pStyle w:val="ListBullet"/>
      </w:pPr>
      <w:r>
        <w:rPr>
          <w:i w:val="0"/>
          <w:color w:val="000000"/>
          <w:sz w:val="24"/>
        </w:rPr>
        <w:t>"Zero-cell problem" — khi 1 trong 4 ô của bảng 2×2 = 0, các phần mềm thường thêm 0,5 vào tất cả ô (Haldane-Anscombe correction) → OR ước lượng méo + KTC rộng cực đoan.</w:t>
      </w:r>
    </w:p>
    <w:p>
      <w:r>
        <w:rPr>
          <w:b/>
          <w:color w:val="1F497D"/>
          <w:sz w:val="28"/>
        </w:rPr>
        <w:t>3. Phân loại "rộng" của KTC OR</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2"/>
              </w:rPr>
              <w:t>Tỷ số cận trên/cận dưới (UL/LL)</w:t>
            </w:r>
          </w:p>
        </w:tc>
        <w:tc>
          <w:tcPr>
            <w:tcW w:type="dxa" w:w="3230"/>
          </w:tcPr>
          <w:p>
            <w:r>
              <w:rPr>
                <w:rFonts w:ascii="Times New Roman" w:hAnsi="Times New Roman"/>
                <w:sz w:val="22"/>
              </w:rPr>
              <w:t>Phân loại</w:t>
            </w:r>
          </w:p>
        </w:tc>
        <w:tc>
          <w:tcPr>
            <w:tcW w:type="dxa" w:w="3230"/>
          </w:tcPr>
          <w:p>
            <w:r>
              <w:rPr>
                <w:rFonts w:ascii="Times New Roman" w:hAnsi="Times New Roman"/>
                <w:sz w:val="22"/>
              </w:rPr>
              <w:t>OR = 11,58 [4,16; 32,19]</w:t>
            </w:r>
          </w:p>
        </w:tc>
      </w:tr>
      <w:tr>
        <w:tc>
          <w:tcPr>
            <w:tcW w:type="dxa" w:w="3230"/>
          </w:tcPr>
          <w:p>
            <w:r>
              <w:rPr>
                <w:rFonts w:ascii="Times New Roman" w:hAnsi="Times New Roman"/>
                <w:sz w:val="22"/>
              </w:rPr>
              <w:t>&lt; 2</w:t>
            </w:r>
          </w:p>
        </w:tc>
        <w:tc>
          <w:tcPr>
            <w:tcW w:type="dxa" w:w="3230"/>
          </w:tcPr>
          <w:p>
            <w:r>
              <w:rPr>
                <w:rFonts w:ascii="Times New Roman" w:hAnsi="Times New Roman"/>
                <w:sz w:val="22"/>
              </w:rPr>
              <w:t>KTC HẸP — độ chính xác cao</w:t>
            </w:r>
          </w:p>
        </w:tc>
        <w:tc>
          <w:tcPr>
            <w:tcW w:type="dxa" w:w="3230"/>
          </w:tcPr>
          <w:p>
            <w:r>
              <w:rPr>
                <w:rFonts w:ascii="Times New Roman" w:hAnsi="Times New Roman"/>
                <w:sz w:val="22"/>
              </w:rPr>
            </w:r>
          </w:p>
        </w:tc>
      </w:tr>
      <w:tr>
        <w:tc>
          <w:tcPr>
            <w:tcW w:type="dxa" w:w="3230"/>
          </w:tcPr>
          <w:p>
            <w:r>
              <w:rPr>
                <w:rFonts w:ascii="Times New Roman" w:hAnsi="Times New Roman"/>
                <w:sz w:val="22"/>
              </w:rPr>
              <w:t>2 – 4</w:t>
            </w:r>
          </w:p>
        </w:tc>
        <w:tc>
          <w:tcPr>
            <w:tcW w:type="dxa" w:w="3230"/>
          </w:tcPr>
          <w:p>
            <w:r>
              <w:rPr>
                <w:rFonts w:ascii="Times New Roman" w:hAnsi="Times New Roman"/>
                <w:sz w:val="22"/>
              </w:rPr>
              <w:t>KTC trung bình</w:t>
            </w:r>
          </w:p>
        </w:tc>
        <w:tc>
          <w:tcPr>
            <w:tcW w:type="dxa" w:w="3230"/>
          </w:tcPr>
          <w:p>
            <w:r>
              <w:rPr>
                <w:rFonts w:ascii="Times New Roman" w:hAnsi="Times New Roman"/>
                <w:sz w:val="22"/>
              </w:rPr>
            </w:r>
          </w:p>
        </w:tc>
      </w:tr>
      <w:tr>
        <w:tc>
          <w:tcPr>
            <w:tcW w:type="dxa" w:w="3230"/>
          </w:tcPr>
          <w:p>
            <w:r>
              <w:rPr>
                <w:rFonts w:ascii="Times New Roman" w:hAnsi="Times New Roman"/>
                <w:sz w:val="22"/>
              </w:rPr>
              <w:t>4 – 8</w:t>
            </w:r>
          </w:p>
        </w:tc>
        <w:tc>
          <w:tcPr>
            <w:tcW w:type="dxa" w:w="3230"/>
          </w:tcPr>
          <w:p>
            <w:r>
              <w:rPr>
                <w:rFonts w:ascii="Times New Roman" w:hAnsi="Times New Roman"/>
                <w:sz w:val="22"/>
              </w:rPr>
              <w:t>KTC RỘNG — độ chính xác thấp</w:t>
            </w:r>
          </w:p>
        </w:tc>
        <w:tc>
          <w:tcPr>
            <w:tcW w:type="dxa" w:w="3230"/>
          </w:tcPr>
          <w:p>
            <w:r>
              <w:rPr>
                <w:rFonts w:ascii="Times New Roman" w:hAnsi="Times New Roman"/>
                <w:sz w:val="22"/>
              </w:rPr>
              <w:t>✓ UL/LL = 32,19/4,16 = 7,74 → mức RỘNG</w:t>
            </w:r>
          </w:p>
        </w:tc>
      </w:tr>
      <w:tr>
        <w:tc>
          <w:tcPr>
            <w:tcW w:type="dxa" w:w="3230"/>
          </w:tcPr>
          <w:p>
            <w:r>
              <w:rPr>
                <w:rFonts w:ascii="Times New Roman" w:hAnsi="Times New Roman"/>
                <w:sz w:val="22"/>
              </w:rPr>
              <w:t>&gt; 8</w:t>
            </w:r>
          </w:p>
        </w:tc>
        <w:tc>
          <w:tcPr>
            <w:tcW w:type="dxa" w:w="3230"/>
          </w:tcPr>
          <w:p>
            <w:r>
              <w:rPr>
                <w:rFonts w:ascii="Times New Roman" w:hAnsi="Times New Roman"/>
                <w:sz w:val="22"/>
              </w:rPr>
              <w:t>KTC RẤT RỘNG — chỉ phù hợp đặt giả thuyết</w:t>
            </w:r>
          </w:p>
        </w:tc>
        <w:tc>
          <w:tcPr>
            <w:tcW w:type="dxa" w:w="3230"/>
          </w:tcPr>
          <w:p>
            <w:r>
              <w:rPr>
                <w:rFonts w:ascii="Times New Roman" w:hAnsi="Times New Roman"/>
                <w:sz w:val="22"/>
              </w:rPr>
            </w:r>
          </w:p>
        </w:tc>
      </w:tr>
    </w:tbl>
    <w:p>
      <w:r>
        <w:rPr>
          <w:b w:val="0"/>
          <w:i w:val="0"/>
          <w:color w:val="000000"/>
          <w:sz w:val="24"/>
        </w:rPr>
      </w:r>
    </w:p>
    <w:p>
      <w:r>
        <w:rPr>
          <w:b w:val="0"/>
          <w:i/>
          <w:color w:val="000000"/>
          <w:sz w:val="24"/>
        </w:rPr>
        <w:t>⚠ LƯU Ý: bảng phân loại UL/LL trên là QUY ƯỚC THỰC HÀNH em tổng hợp từ kinh nghiệm đọc các paper dịch tễ — KHÔNG phải chuẩn cố định từ một paper duy nhất. Nguyên tắc cốt lõi (Altman &amp; Bland 1995, BMJ; Greenland et al. 2016, Eur J Epidemiol): KTC rộng = ước lượng kém chính xác; người đọc cần nhìn cận DƯỚI để biết "tệ nhất" effect size là bao nhiêu, không nên dùng riêng ước lượng điểm.</w:t>
      </w:r>
    </w:p>
    <w:p>
      <w:r>
        <w:rPr>
          <w:b/>
          <w:color w:val="1F497D"/>
          <w:sz w:val="28"/>
        </w:rPr>
        <w:t>4. So sánh với các OR khác trong corpus dự án</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Bài</w:t>
            </w:r>
          </w:p>
        </w:tc>
        <w:tc>
          <w:tcPr>
            <w:tcW w:type="dxa" w:w="2422"/>
          </w:tcPr>
          <w:p>
            <w:r>
              <w:rPr>
                <w:rFonts w:ascii="Times New Roman" w:hAnsi="Times New Roman"/>
                <w:sz w:val="20"/>
              </w:rPr>
              <w:t>OR</w:t>
            </w:r>
          </w:p>
        </w:tc>
        <w:tc>
          <w:tcPr>
            <w:tcW w:type="dxa" w:w="2422"/>
          </w:tcPr>
          <w:p>
            <w:r>
              <w:rPr>
                <w:rFonts w:ascii="Times New Roman" w:hAnsi="Times New Roman"/>
                <w:sz w:val="20"/>
              </w:rPr>
              <w:t>KTC 95%</w:t>
            </w:r>
          </w:p>
        </w:tc>
        <w:tc>
          <w:tcPr>
            <w:tcW w:type="dxa" w:w="2422"/>
          </w:tcPr>
          <w:p>
            <w:r>
              <w:rPr>
                <w:rFonts w:ascii="Times New Roman" w:hAnsi="Times New Roman"/>
                <w:sz w:val="20"/>
              </w:rPr>
              <w:t>Diễn giải</w:t>
            </w:r>
          </w:p>
        </w:tc>
      </w:tr>
      <w:tr>
        <w:tc>
          <w:tcPr>
            <w:tcW w:type="dxa" w:w="2422"/>
          </w:tcPr>
          <w:p>
            <w:r>
              <w:rPr>
                <w:rFonts w:ascii="Times New Roman" w:hAnsi="Times New Roman"/>
                <w:sz w:val="20"/>
              </w:rPr>
              <w:t>Wen 2020 (QT008) — áp lực rất cao ↔ LA nặng</w:t>
            </w:r>
          </w:p>
        </w:tc>
        <w:tc>
          <w:tcPr>
            <w:tcW w:type="dxa" w:w="2422"/>
          </w:tcPr>
          <w:p>
            <w:r>
              <w:rPr>
                <w:rFonts w:ascii="Times New Roman" w:hAnsi="Times New Roman"/>
                <w:sz w:val="20"/>
              </w:rPr>
              <w:t>11,58</w:t>
            </w:r>
          </w:p>
        </w:tc>
        <w:tc>
          <w:tcPr>
            <w:tcW w:type="dxa" w:w="2422"/>
          </w:tcPr>
          <w:p>
            <w:r>
              <w:rPr>
                <w:rFonts w:ascii="Times New Roman" w:hAnsi="Times New Roman"/>
                <w:sz w:val="20"/>
              </w:rPr>
              <w:t>4,16; 32,19</w:t>
            </w:r>
          </w:p>
        </w:tc>
        <w:tc>
          <w:tcPr>
            <w:tcW w:type="dxa" w:w="2422"/>
          </w:tcPr>
          <w:p>
            <w:r>
              <w:rPr>
                <w:rFonts w:ascii="Times New Roman" w:hAnsi="Times New Roman"/>
                <w:sz w:val="20"/>
              </w:rPr>
              <w:t>Mạnh (LL&gt;4) nhưng KTC rất rộng → mẫu nhỏ</w:t>
            </w:r>
          </w:p>
        </w:tc>
      </w:tr>
      <w:tr>
        <w:tc>
          <w:tcPr>
            <w:tcW w:type="dxa" w:w="2422"/>
          </w:tcPr>
          <w:p>
            <w:r>
              <w:rPr>
                <w:rFonts w:ascii="Times New Roman" w:hAnsi="Times New Roman"/>
                <w:sz w:val="20"/>
              </w:rPr>
              <w:t>Qiu 2022 (QT008) — phục hồi thấp ↔ trầm cảm</w:t>
            </w:r>
          </w:p>
        </w:tc>
        <w:tc>
          <w:tcPr>
            <w:tcW w:type="dxa" w:w="2422"/>
          </w:tcPr>
          <w:p>
            <w:r>
              <w:rPr>
                <w:rFonts w:ascii="Times New Roman" w:hAnsi="Times New Roman"/>
                <w:sz w:val="20"/>
              </w:rPr>
              <w:t>6,74</w:t>
            </w:r>
          </w:p>
        </w:tc>
        <w:tc>
          <w:tcPr>
            <w:tcW w:type="dxa" w:w="2422"/>
          </w:tcPr>
          <w:p>
            <w:r>
              <w:rPr>
                <w:rFonts w:ascii="Times New Roman" w:hAnsi="Times New Roman"/>
                <w:sz w:val="20"/>
              </w:rPr>
              <w:t>4,73; 9,61</w:t>
            </w:r>
          </w:p>
        </w:tc>
        <w:tc>
          <w:tcPr>
            <w:tcW w:type="dxa" w:w="2422"/>
          </w:tcPr>
          <w:p>
            <w:r>
              <w:rPr>
                <w:rFonts w:ascii="Times New Roman" w:hAnsi="Times New Roman"/>
                <w:sz w:val="20"/>
              </w:rPr>
              <w:t>Rất mạnh + KTC HẸP → đáng tin cậy</w:t>
            </w:r>
          </w:p>
        </w:tc>
      </w:tr>
      <w:tr>
        <w:tc>
          <w:tcPr>
            <w:tcW w:type="dxa" w:w="2422"/>
          </w:tcPr>
          <w:p>
            <w:r>
              <w:rPr>
                <w:rFonts w:ascii="Times New Roman" w:hAnsi="Times New Roman"/>
                <w:sz w:val="20"/>
              </w:rPr>
              <w:t>Qiu 2022 — phục hồi thấp ↔ lo âu</w:t>
            </w:r>
          </w:p>
        </w:tc>
        <w:tc>
          <w:tcPr>
            <w:tcW w:type="dxa" w:w="2422"/>
          </w:tcPr>
          <w:p>
            <w:r>
              <w:rPr>
                <w:rFonts w:ascii="Times New Roman" w:hAnsi="Times New Roman"/>
                <w:sz w:val="20"/>
              </w:rPr>
              <w:t>2,80</w:t>
            </w:r>
          </w:p>
        </w:tc>
        <w:tc>
          <w:tcPr>
            <w:tcW w:type="dxa" w:w="2422"/>
          </w:tcPr>
          <w:p>
            <w:r>
              <w:rPr>
                <w:rFonts w:ascii="Times New Roman" w:hAnsi="Times New Roman"/>
                <w:sz w:val="20"/>
              </w:rPr>
              <w:t>1,92; 4,09</w:t>
            </w:r>
          </w:p>
        </w:tc>
        <w:tc>
          <w:tcPr>
            <w:tcW w:type="dxa" w:w="2422"/>
          </w:tcPr>
          <w:p>
            <w:r>
              <w:rPr>
                <w:rFonts w:ascii="Times New Roman" w:hAnsi="Times New Roman"/>
                <w:sz w:val="20"/>
              </w:rPr>
              <w:t>Trung bình + KTC trung bình</w:t>
            </w:r>
          </w:p>
        </w:tc>
      </w:tr>
      <w:tr>
        <w:tc>
          <w:tcPr>
            <w:tcW w:type="dxa" w:w="2422"/>
          </w:tcPr>
          <w:p>
            <w:r>
              <w:rPr>
                <w:rFonts w:ascii="Times New Roman" w:hAnsi="Times New Roman"/>
                <w:sz w:val="20"/>
              </w:rPr>
              <w:t>Qiu 2022 — nuôi dạy tiêu cực ↔ lo âu</w:t>
            </w:r>
          </w:p>
        </w:tc>
        <w:tc>
          <w:tcPr>
            <w:tcW w:type="dxa" w:w="2422"/>
          </w:tcPr>
          <w:p>
            <w:r>
              <w:rPr>
                <w:rFonts w:ascii="Times New Roman" w:hAnsi="Times New Roman"/>
                <w:sz w:val="20"/>
              </w:rPr>
              <w:t>2,01</w:t>
            </w:r>
          </w:p>
        </w:tc>
        <w:tc>
          <w:tcPr>
            <w:tcW w:type="dxa" w:w="2422"/>
          </w:tcPr>
          <w:p>
            <w:r>
              <w:rPr>
                <w:rFonts w:ascii="Times New Roman" w:hAnsi="Times New Roman"/>
                <w:sz w:val="20"/>
              </w:rPr>
              <w:t>1,38; 2,92</w:t>
            </w:r>
          </w:p>
        </w:tc>
        <w:tc>
          <w:tcPr>
            <w:tcW w:type="dxa" w:w="2422"/>
          </w:tcPr>
          <w:p>
            <w:r>
              <w:rPr>
                <w:rFonts w:ascii="Times New Roman" w:hAnsi="Times New Roman"/>
                <w:sz w:val="20"/>
              </w:rPr>
              <w:t>Yếu-TB + KTC trung bình</w:t>
            </w:r>
          </w:p>
        </w:tc>
      </w:tr>
      <w:tr>
        <w:tc>
          <w:tcPr>
            <w:tcW w:type="dxa" w:w="2422"/>
          </w:tcPr>
          <w:p>
            <w:r>
              <w:rPr>
                <w:rFonts w:ascii="Times New Roman" w:hAnsi="Times New Roman"/>
                <w:sz w:val="20"/>
              </w:rPr>
              <w:t>Qiu 2022 — nuôi dạy tích cực ↔ lo âu</w:t>
            </w:r>
          </w:p>
        </w:tc>
        <w:tc>
          <w:tcPr>
            <w:tcW w:type="dxa" w:w="2422"/>
          </w:tcPr>
          <w:p>
            <w:r>
              <w:rPr>
                <w:rFonts w:ascii="Times New Roman" w:hAnsi="Times New Roman"/>
                <w:sz w:val="20"/>
              </w:rPr>
              <w:t>0,32</w:t>
            </w:r>
          </w:p>
        </w:tc>
        <w:tc>
          <w:tcPr>
            <w:tcW w:type="dxa" w:w="2422"/>
          </w:tcPr>
          <w:p>
            <w:r>
              <w:rPr>
                <w:rFonts w:ascii="Times New Roman" w:hAnsi="Times New Roman"/>
                <w:sz w:val="20"/>
              </w:rPr>
              <w:t>0,24; 0,43</w:t>
            </w:r>
          </w:p>
        </w:tc>
        <w:tc>
          <w:tcPr>
            <w:tcW w:type="dxa" w:w="2422"/>
          </w:tcPr>
          <w:p>
            <w:r>
              <w:rPr>
                <w:rFonts w:ascii="Times New Roman" w:hAnsi="Times New Roman"/>
                <w:sz w:val="20"/>
              </w:rPr>
              <w:t>Bảo vệ TB + KTC HẸP → đáng tin</w:t>
            </w:r>
          </w:p>
        </w:tc>
      </w:tr>
      <w:tr>
        <w:tc>
          <w:tcPr>
            <w:tcW w:type="dxa" w:w="2422"/>
          </w:tcPr>
          <w:p>
            <w:r>
              <w:rPr>
                <w:rFonts w:ascii="Times New Roman" w:hAnsi="Times New Roman"/>
                <w:sz w:val="20"/>
              </w:rPr>
              <w:t>Zhu 2025 (QT trong corpus) — thiếu ngủ ↔ trầm cảm</w:t>
            </w:r>
          </w:p>
        </w:tc>
        <w:tc>
          <w:tcPr>
            <w:tcW w:type="dxa" w:w="2422"/>
          </w:tcPr>
          <w:p>
            <w:r>
              <w:rPr>
                <w:rFonts w:ascii="Times New Roman" w:hAnsi="Times New Roman"/>
                <w:sz w:val="20"/>
              </w:rPr>
              <w:t>13,71</w:t>
            </w:r>
          </w:p>
        </w:tc>
        <w:tc>
          <w:tcPr>
            <w:tcW w:type="dxa" w:w="2422"/>
          </w:tcPr>
          <w:p>
            <w:r>
              <w:rPr>
                <w:rFonts w:ascii="Times New Roman" w:hAnsi="Times New Roman"/>
                <w:sz w:val="20"/>
              </w:rPr>
              <w:t>N/A</w:t>
            </w:r>
          </w:p>
        </w:tc>
        <w:tc>
          <w:tcPr>
            <w:tcW w:type="dxa" w:w="2422"/>
          </w:tcPr>
          <w:p>
            <w:r>
              <w:rPr>
                <w:rFonts w:ascii="Times New Roman" w:hAnsi="Times New Roman"/>
                <w:sz w:val="20"/>
              </w:rPr>
              <w:t>Rất mạnh — cần check KTC</w:t>
            </w:r>
          </w:p>
        </w:tc>
      </w:tr>
      <w:tr>
        <w:tc>
          <w:tcPr>
            <w:tcW w:type="dxa" w:w="2422"/>
          </w:tcPr>
          <w:p>
            <w:r>
              <w:rPr>
                <w:rFonts w:ascii="Times New Roman" w:hAnsi="Times New Roman"/>
                <w:sz w:val="20"/>
              </w:rPr>
              <w:t>Anderson 2025 (QT014) — áp lực ↔ lo âu</w:t>
            </w:r>
          </w:p>
        </w:tc>
        <w:tc>
          <w:tcPr>
            <w:tcW w:type="dxa" w:w="2422"/>
          </w:tcPr>
          <w:p>
            <w:r>
              <w:rPr>
                <w:rFonts w:ascii="Times New Roman" w:hAnsi="Times New Roman"/>
                <w:sz w:val="20"/>
              </w:rPr>
              <w:t>N/A</w:t>
            </w:r>
          </w:p>
        </w:tc>
        <w:tc>
          <w:tcPr>
            <w:tcW w:type="dxa" w:w="2422"/>
          </w:tcPr>
          <w:p>
            <w:r>
              <w:rPr>
                <w:rFonts w:ascii="Times New Roman" w:hAnsi="Times New Roman"/>
                <w:sz w:val="20"/>
              </w:rPr>
              <w:t>N/A</w:t>
            </w:r>
          </w:p>
        </w:tc>
        <w:tc>
          <w:tcPr>
            <w:tcW w:type="dxa" w:w="2422"/>
          </w:tcPr>
          <w:p>
            <w:r>
              <w:rPr>
                <w:rFonts w:ascii="Times New Roman" w:hAnsi="Times New Roman"/>
                <w:sz w:val="20"/>
              </w:rPr>
              <w:t>Narrative review — không pooled OR</w:t>
            </w:r>
          </w:p>
        </w:tc>
      </w:tr>
    </w:tbl>
    <w:p>
      <w:r>
        <w:rPr>
          <w:b w:val="0"/>
          <w:i w:val="0"/>
          <w:color w:val="000000"/>
          <w:sz w:val="24"/>
        </w:rPr>
      </w:r>
    </w:p>
    <w:p>
      <w:r>
        <w:rPr>
          <w:b w:val="0"/>
          <w:i/>
          <w:color w:val="000000"/>
          <w:sz w:val="24"/>
        </w:rPr>
        <w:t>Wen 2020 OR=11,58 (KTC width 28) so với Qiu 2022 OR=6,74 (KTC width 4,88): KTC của Wen rộng GẤP 5,7 LẦN của Qiu — Qiu đáng tin cậy hơn về precision dù effect size nhỏ hơn.</w:t>
      </w:r>
    </w:p>
    <w:p>
      <w:r>
        <w:rPr>
          <w:b/>
          <w:color w:val="1F497D"/>
          <w:sz w:val="28"/>
        </w:rPr>
        <w:t>5. Cẩn trọng khi áp dụng OR=11,58 vào báo cáo</w:t>
      </w:r>
    </w:p>
    <w:p>
      <w:pPr>
        <w:pStyle w:val="ListBullet"/>
      </w:pPr>
      <w:r>
        <w:rPr>
          <w:i w:val="0"/>
          <w:color w:val="000000"/>
          <w:sz w:val="24"/>
        </w:rPr>
        <w:t>Cận dưới 4,16 vẫn là MẠNH → vẫn có thể trích để khẳng định "có liên quan rất mạnh".</w:t>
      </w:r>
    </w:p>
    <w:p>
      <w:pPr>
        <w:pStyle w:val="ListBullet"/>
      </w:pPr>
      <w:r>
        <w:rPr>
          <w:i w:val="0"/>
          <w:color w:val="000000"/>
          <w:sz w:val="24"/>
        </w:rPr>
        <w:t>KHÔNG trích "OR = 11,58" như con số tuyệt đối; phải kèm KTC để người đọc thấy độ chính xác thấp.</w:t>
      </w:r>
    </w:p>
    <w:p>
      <w:pPr>
        <w:pStyle w:val="ListBullet"/>
      </w:pPr>
      <w:r>
        <w:rPr>
          <w:i w:val="0"/>
          <w:color w:val="000000"/>
          <w:sz w:val="24"/>
        </w:rPr>
        <w:t>Cẩn trọng khi convert sang RR (Risk Ratio): với prevalence outcome ~ 10–15%, RR thực có thể ~ 3–5 lần — không phải 11,5.</w:t>
      </w:r>
    </w:p>
    <w:p>
      <w:pPr>
        <w:pStyle w:val="ListBullet"/>
      </w:pPr>
      <w:r>
        <w:rPr>
          <w:i w:val="0"/>
          <w:color w:val="000000"/>
          <w:sz w:val="24"/>
        </w:rPr>
        <w:t>Khuyến nghị nội dung báo cáo: "Áp lực học tập rất cao có liên quan rất mạnh với lo âu nặng (OR ≥ 4 ở mức tin cậy 95%, ước lượng điểm OR=11,58, KTC 4,16–32,19) — cần kiểm chứng bằng cỡ mẫu lớn hơn."</w:t>
      </w:r>
    </w:p>
    <w:p>
      <w:r>
        <w:rPr>
          <w:b/>
          <w:color w:val="0070C0"/>
          <w:sz w:val="28"/>
        </w:rPr>
        <w:t>6. CÂU TRẢ LỜI</w:t>
      </w:r>
    </w:p>
    <w:p>
      <w:r>
        <w:rPr>
          <w:b/>
          <w:color w:val="0070C0"/>
          <w:sz w:val="24"/>
        </w:rPr>
        <w:t>Tóm gọn:</w:t>
      </w:r>
    </w:p>
    <w:p>
      <w:r>
        <w:rPr>
          <w:b w:val="0"/>
          <w:color w:val="0070C0"/>
          <w:sz w:val="24"/>
        </w:rPr>
        <w:t>CÓ — đủ mạnh để khẳng định "có liên quan rất mạnh", NHƯNG KHÔNG đủ chính xác để dùng OR=11,58 như con số tuyệt đối.</w:t>
      </w:r>
    </w:p>
    <w:p>
      <w:r>
        <w:rPr>
          <w:b/>
          <w:color w:val="0070C0"/>
          <w:sz w:val="24"/>
        </w:rPr>
        <w:t>Phân tích chi tiết:</w:t>
      </w:r>
    </w:p>
    <w:p>
      <w:pPr>
        <w:pStyle w:val="ListBullet"/>
      </w:pPr>
      <w:r>
        <w:rPr>
          <w:color w:val="0070C0"/>
          <w:sz w:val="24"/>
        </w:rPr>
        <w:t>Tính ý nghĩa thống kê: KTC [4,16; 32,19] KHÔNG chứa 1 → CÓ ý nghĩa thống kê chắc chắn (p &lt;&lt; 0,05). Đây là điểm chốt quan trọng nhất.</w:t>
      </w:r>
    </w:p>
    <w:p>
      <w:pPr>
        <w:pStyle w:val="ListBullet"/>
      </w:pPr>
      <w:r>
        <w:rPr>
          <w:color w:val="0070C0"/>
          <w:sz w:val="24"/>
        </w:rPr>
        <w:t>Độ MẠNH (effect size): cận dưới = 4,16 → ngay cả ở tình huống "tệ nhất" trong khoảng tin cậy 95%, OR thực vẫn ≥ 4 lần. Theo phân loại Cohen/Hosmer-Lemeshow: OR &gt; 4 = MẠNH; OR &gt; 6 = RẤT MẠNH. Vậy effect size là MẠNH, không thể bác bỏ.</w:t>
      </w:r>
    </w:p>
    <w:p>
      <w:pPr>
        <w:pStyle w:val="ListBullet"/>
      </w:pPr>
      <w:r>
        <w:rPr>
          <w:color w:val="0070C0"/>
          <w:sz w:val="24"/>
        </w:rPr>
        <w:t>Độ CHÍNH XÁC: width KTC = 32,19 − 4,16 = 28,03; tỷ số UL/LL = 7,74 → KTC RỘNG. OR thực có thể ở BẤT KỲ ĐÂU trong khoảng [4,16; 32,19] — không phải đúng 11,58. Đây là dấu hiệu cảnh báo về cỡ mẫu hoặc số ca outcome trong nhóm tham chiếu.</w:t>
      </w:r>
    </w:p>
    <w:p>
      <w:pPr>
        <w:pStyle w:val="ListBullet"/>
      </w:pPr>
      <w:r>
        <w:rPr>
          <w:color w:val="0070C0"/>
          <w:sz w:val="24"/>
        </w:rPr>
        <w:t>Khả năng nguyên nhân KTC rộng: (a) cỡ mẫu Wen 2020 chỉ n=900 chia 6 mức Likert; (b) lo âu nặng trong nhóm "áp lực rất thấp" có thể chỉ vài % → ô tham chiếu nhỏ; (c) thầy nên check Bảng 3 bài gốc để xem n từng ô — nếu có ô &lt; 10 quan sát thì OR phình to là chuyện đương nhiên.</w:t>
      </w:r>
    </w:p>
    <w:p>
      <w:r>
        <w:rPr>
          <w:b/>
          <w:color w:val="0070C0"/>
          <w:sz w:val="24"/>
        </w:rPr>
        <w:t>Khuyến nghị cách trích dẫn vào báo cáo CTH:</w:t>
      </w:r>
    </w:p>
    <w:p>
      <w:pPr>
        <w:pStyle w:val="ListBullet"/>
      </w:pPr>
      <w:r>
        <w:rPr>
          <w:color w:val="0070C0"/>
          <w:sz w:val="24"/>
        </w:rPr>
        <w:t>KHÔNG nên: "Áp lực rất cao tăng nguy cơ lo âu nặng gấp 11,5 lần (Wen 2020)." → Sai cả về thuật ngữ ("nguy cơ" thay vì "odds") VÀ ngụy tạo chính xác.</w:t>
      </w:r>
    </w:p>
    <w:p>
      <w:pPr>
        <w:pStyle w:val="ListBullet"/>
      </w:pPr>
      <w:r>
        <w:rPr>
          <w:color w:val="0070C0"/>
          <w:sz w:val="24"/>
        </w:rPr>
        <w:t>NÊN: "Áp lực học tập rất cao có liên quan rất mạnh với lo âu nặng so với áp lực rất thấp (OR=11,58; KTC 95% 4,16–32,19; Wen et al., 2020). Mức tăng odds tối thiểu là 4 lần (cận dưới); cần kiểm chứng bằng nghiên cứu cỡ mẫu lớn hơn vì KTC rộng cho thấy ước lượng điểm có độ chính xác thấp."</w:t>
      </w:r>
    </w:p>
    <w:p>
      <w:r>
        <w:rPr>
          <w:b/>
          <w:color w:val="0070C0"/>
          <w:sz w:val="24"/>
        </w:rPr>
        <w:t>Bài học chung:</w:t>
      </w:r>
    </w:p>
    <w:p>
      <w:pPr>
        <w:pStyle w:val="ListBullet"/>
      </w:pPr>
      <w:r>
        <w:rPr>
          <w:color w:val="0070C0"/>
          <w:sz w:val="24"/>
        </w:rPr>
        <w:t>OR cao + KTC rộng rất phổ biến ở nghiên cứu cỡ mẫu vừa (n &lt; 1000) với outcome phân nhóm. Người đọc cần luôn nhìn KTC trước khi tin vào con số ước lượng điểm.</w:t>
      </w:r>
    </w:p>
    <w:p>
      <w:pPr>
        <w:pStyle w:val="ListBullet"/>
      </w:pPr>
      <w:r>
        <w:rPr>
          <w:color w:val="0070C0"/>
          <w:sz w:val="24"/>
        </w:rPr>
        <w:t>Quy tắc tay nhanh: nếu UL/LL &gt; 4 → KTC rộng → effect size báo cáo cần coi như "hướng có thể xảy ra" hơn là "ước lượng chính xác".</w:t>
      </w:r>
    </w:p>
    <w:p>
      <w:pPr>
        <w:pStyle w:val="ListBullet"/>
      </w:pPr>
      <w:r>
        <w:rPr>
          <w:color w:val="0070C0"/>
          <w:sz w:val="24"/>
        </w:rPr>
        <w:t>Trong meta-analysis của thầy sau này (nếu có), KTC như vậy sẽ được cho weight thấp do precision thấp → ảnh hưởng nhỏ đến pooled OR.</w:t>
      </w:r>
    </w:p>
    <w:p>
      <w:r>
        <w:rPr>
          <w:b/>
          <w:color w:val="1F497D"/>
          <w:sz w:val="28"/>
        </w:rPr>
        <w:t>7. Phụ lục — Tài liệu tham khảo</w:t>
      </w:r>
    </w:p>
    <w:p>
      <w:r>
        <w:rPr>
          <w:b w:val="0"/>
          <w:i/>
          <w:color w:val="000000"/>
          <w:sz w:val="24"/>
        </w:rPr>
        <w:t>1. Wen, X., et al. (2020). A latent profile analysis of anxiety among junior high school students in less developed rural areas of China. International Journal of Environmental Research and Public Health. (QT008 trong DB dự án.)</w:t>
      </w:r>
    </w:p>
    <w:p>
      <w:r>
        <w:rPr>
          <w:b w:val="0"/>
          <w:i/>
          <w:color w:val="000000"/>
          <w:sz w:val="24"/>
        </w:rPr>
        <w:t>2. Altman, D. G., &amp; Bland, J. M. (1995). Absence of evidence is not evidence of absence. BMJ, 311(7003), 485. doi:10.1136/bmj.311.7003.485 — Cảnh báo phân biệt "không có ý nghĩa" vs "không có hiệu ứng" và vai trò của KTC.</w:t>
      </w:r>
    </w:p>
    <w:p>
      <w:r>
        <w:rPr>
          <w:b w:val="0"/>
          <w:i/>
          <w:color w:val="000000"/>
          <w:sz w:val="24"/>
        </w:rPr>
        <w:t>3. Greenland, S., Senn, S. J., Rothman, K. J., Carlin, J. B., Poole, C., Goodman, S. N., &amp; Altman, D. G. (2016). Statistical tests, P values, confidence intervals, and power: a guide to misinterpretations. European Journal of Epidemiology, 31(4), 337–350. doi:10.1007/s10654-016-0149-3 — Hướng dẫn diễn giải KTC đúng cách.</w:t>
      </w:r>
    </w:p>
    <w:p>
      <w:r>
        <w:rPr>
          <w:b w:val="0"/>
          <w:i/>
          <w:color w:val="000000"/>
          <w:sz w:val="24"/>
        </w:rPr>
        <w:t>4. Hosmer, D. W., Lemeshow, S., &amp; Sturdivant, R. X. (2013). Applied Logistic Regression (3rd ed.). Hoboken, NJ: Wiley. — Sách kinh điển về OR và KTC trong logistic regression.</w:t>
      </w:r>
    </w:p>
    <w:p>
      <w:r>
        <w:rPr>
          <w:b w:val="0"/>
          <w:i/>
          <w:color w:val="000000"/>
          <w:sz w:val="24"/>
        </w:rPr>
        <w:t>5. Zhang, J., &amp; Yu, K. F. (1998). What's the relative risk? A method of correcting the odds ratio in cohort studies of common outcomes. JAMA, 280(19), 1690–1691. — Công thức quy đổi OR → RR khi outcome phổ biến (rất quan trọng cho OR=11,58).</w:t>
      </w:r>
    </w:p>
    <w:p>
      <w:r>
        <w:rPr>
          <w:b w:val="0"/>
          <w:i w:val="0"/>
          <w:color w:val="000000"/>
          <w:sz w:val="24"/>
        </w:rPr>
        <w:t>6. Tham khảo trong corpus dự án (DB Lo-au):</w:t>
      </w:r>
    </w:p>
    <w:p>
      <w:pPr>
        <w:pStyle w:val="ListBullet"/>
      </w:pPr>
      <w:r>
        <w:rPr>
          <w:i/>
          <w:color w:val="000000"/>
          <w:sz w:val="24"/>
        </w:rPr>
        <w:t>QT008 Wen et al. (2020) — bài thầy đang trích.</w:t>
      </w:r>
    </w:p>
    <w:p>
      <w:pPr>
        <w:pStyle w:val="ListBullet"/>
      </w:pPr>
      <w:r>
        <w:rPr>
          <w:i/>
          <w:color w:val="000000"/>
          <w:sz w:val="24"/>
        </w:rPr>
        <w:t>QT008 Qiu 2022 — báo cáo OR=6,74 (KTC 4,73–9,61) cho resilience↔depression — KTC hẹp hơn nhiều, đáng tin cậy hơn về precision.</w:t>
      </w:r>
    </w:p>
    <w:p>
      <w:pPr>
        <w:pStyle w:val="ListBullet"/>
      </w:pPr>
      <w:r>
        <w:rPr>
          <w:i/>
          <w:color w:val="000000"/>
          <w:sz w:val="24"/>
        </w:rPr>
        <w:t>QT014 Anderson 2025 — narrative review nhắc đến áp lực học tập là yếu tố chính tăng lo âu, nhưng không có pooled OR.</w:t>
      </w:r>
    </w:p>
    <w:p>
      <w:pPr>
        <w:pStyle w:val="ListBullet"/>
      </w:pPr>
      <w:r>
        <w:rPr>
          <w:i/>
          <w:color w:val="000000"/>
          <w:sz w:val="24"/>
        </w:rPr>
        <w:t>Doc đã viết: 01_Bao-cao/OR_Wen_2020_dien_dat_nguy_co_vs_odds.docx — về cách diễn đạt "nguy cơ" vs "odds" cho cùng OR này.</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