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TỔNG HỢP LIÊN BÀI BÁO</w:t>
        <w:br/>
        <w:t>LO ÂU Ở HỌC SINH THCS VÀ THPT</w:t>
      </w:r>
    </w:p>
    <w:p>
      <w:r>
        <w:rPr>
          <w:rFonts w:ascii="Times New Roman" w:hAnsi="Times New Roman"/>
          <w:b/>
          <w:i w:val="0"/>
          <w:sz w:val="24"/>
        </w:rPr>
        <w:t>Phân tích sâu từ 35 nghiên cứu (2020–2025)</w:t>
      </w:r>
    </w:p>
    <w:p>
      <w:r>
        <w:rPr>
          <w:rFonts w:ascii="Times New Roman" w:hAnsi="Times New Roman"/>
          <w:b w:val="0"/>
          <w:i w:val="0"/>
          <w:sz w:val="24"/>
        </w:rPr>
        <w:t>Việt Nam — Đông Nam Á — Thế giới | Cập nhật: 04/04/2026</w:t>
      </w:r>
    </w:p>
    <w:p>
      <w:r>
        <w:rPr>
          <w:rFonts w:ascii="Times New Roman" w:hAnsi="Times New Roman"/>
          <w:b w:val="0"/>
          <w:i w:val="0"/>
          <w:sz w:val="24"/>
        </w:rPr>
        <w:t>7 bài Việt Nam + 28 bài quốc tế | 35 bản dịch + 37 tóm tắt</w:t>
      </w:r>
    </w:p>
    <w:p>
      <w:pPr>
        <w:pStyle w:val="Heading2"/>
      </w:pPr>
      <w:r>
        <w:rPr>
          <w:rFonts w:ascii="Times New Roman" w:hAnsi="Times New Roman"/>
          <w:color w:val="000000"/>
        </w:rPr>
        <w:t>1. Tỷ lệ lo âu theo quốc gia, công cụ và năm</w:t>
      </w:r>
    </w:p>
    <w:p>
      <w:r>
        <w:rPr>
          <w:rFonts w:ascii="Times New Roman" w:hAnsi="Times New Roman"/>
          <w:b w:val="0"/>
          <w:i w:val="0"/>
          <w:sz w:val="24"/>
        </w:rPr>
        <w:t>Bảng dưới đây tổng hợp tỷ lệ lo âu từ 35 NC tại 20+ quốc gia. Điểm quan trọng nhất: sự khác biệt rất lớn giữa các NC phản ánh khác biệt CÔNG CỤ ĐO, không nhất thiết khác biệt thực sự.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Tỷ lệ lo âu VTN — Tổng hợp 35 bài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Hà Nội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40,6%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GAD-7 (sàng lọc)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3.910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2024 (VN1)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2,3% (chẩn đoán)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DISC-5/DSM-5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5.996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V-NAMHS 2022 (VN2)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DTTS Lạng Sơn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54,4%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845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Ngô Anh Vinh 2024 (VN15)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Hà Nội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86,2%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501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Bảo Quyên 2025 (VN16)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Thanh Hóa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49,0%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482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Danh Lâm 2022 (VN17)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An Giang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61,2%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 Giang 2025 (VN18)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Huế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65,8%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685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Thảo Vi 2025 (VN19)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TPHCM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25,1%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DASS-Y (VTN riêng)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976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(VN20)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 — 7 nước (SAD)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30,7%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SIAS-17 (lo âu XH)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6.825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Jefferies 2020 (QT35)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Mỹ — hệ thống y tế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9,6%→19,2%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Chẩn đoán lâm sàng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13,7 triệu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Mojtabai &amp; Olfson 2024 — JAACAP (QT23)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Mỹ — trẻ em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 tăng 61%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NSCH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NSCH 2020 (QT04)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Châu Âu — WHO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 triệu VTN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Tổng hợp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53 nước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WHO Europe 2025 (QT24)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6,3% (7–16 tuổi)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NHS Digital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Na Uy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13 năm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HSCL-6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979.043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2012→2019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11.954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Fitzgerald et al. 2024 — Ireland (QT32)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Giảm→Tăng (COVID)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KYRBS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Quốc gia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K10 cao: 30,7%→40,7%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K10 + MHC-SF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5.656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EpiPsychSci 2025 (QT25)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Toàn cầu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AAPC 0,84%/năm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GBD 2021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204 nước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Zhang et al. 2025 — Zhang 2025 — GBD (QT30)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nước LMIC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Phổ biến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GSHS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179.937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 2025 (QT31)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Phân tích:</w:t>
      </w:r>
    </w:p>
    <w:p>
      <w:r>
        <w:rPr>
          <w:rFonts w:ascii="Times New Roman" w:hAnsi="Times New Roman"/>
          <w:b w:val="0"/>
          <w:i w:val="0"/>
          <w:sz w:val="24"/>
        </w:rPr>
        <w:t>a) Tỷ lệ dao động từ 2,3% (chẩn đoán DISC-5) đến 86,2% (sàng lọc DASS-21) — khoảng cách gấp 37 lần. Nguyên nhân CHÍNH: khác biệt công cụ đo, KHÔNG phải khác biệt lo âu thực sự.</w:t>
      </w:r>
    </w:p>
    <w:p>
      <w:r>
        <w:rPr>
          <w:rFonts w:ascii="Times New Roman" w:hAnsi="Times New Roman"/>
          <w:b w:val="0"/>
          <w:i w:val="0"/>
          <w:sz w:val="24"/>
        </w:rPr>
        <w:t>b) DASS-Y (VTN riêng) cho tỷ lệ 25,1% — THẤP HƠN đáng kể so với DASS-21 (40–86%). Gợi ý: DASS-21 người lớn có thể ĐÁNH GIÁ QUÁ MỨC lo âu ở VTN do ngưỡng không phù hợp.</w:t>
      </w:r>
    </w:p>
    <w:p>
      <w:r>
        <w:rPr>
          <w:rFonts w:ascii="Times New Roman" w:hAnsi="Times New Roman"/>
          <w:b w:val="0"/>
          <w:i w:val="0"/>
          <w:sz w:val="24"/>
        </w:rPr>
        <w:t>c) Lo âu XÃ HỘI (SIAS): 30,7% VTN VN — loại lo âu riêng, không đo bởi GAD-7/DASS-21. 1/6 có SAD nhưng không biết ("lo âu ẩn").</w:t>
      </w:r>
    </w:p>
    <w:p>
      <w:pPr>
        <w:pStyle w:val="Heading2"/>
      </w:pPr>
      <w:r>
        <w:rPr>
          <w:rFonts w:ascii="Times New Roman" w:hAnsi="Times New Roman"/>
          <w:color w:val="000000"/>
        </w:rPr>
        <w:t>2. Xu hướng lo âu VTN toàn cầu — Bằng chứng mạnh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Xu hướng lo âu VTN — 7 NC dài hạn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Nước/Vùng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Giai đoạn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Đặc thù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Toàn cầu (204 nước)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1990–2021 (31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AAPC 0,84%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Zhang et al. 2025 — Zhang 2025 — GBD (QT30)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tốc từ 2014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Kỳ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2013–2021 (8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TĂNG GẤP ĐÔI (AOR=2,17)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Mojtabai &amp; Olfson 2024 — JAACAP (QT23)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Chẩn đoán lâm sàng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Na Uy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2011–2024 (13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 liên tục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Trường + MXH giải thích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2006–2022 (16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trước COVID → Tăng sau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ĐẢO CHIỀU — duy nhất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2012–2019 (7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Tăng, nữ nhanh hơn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Fitzgerald et al. 2024 — Ireland (QT32)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Trước COVID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2018–2022 (4 năm)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Flourishing giảm 53%→44%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EpiPsychSci 2025 (QT25)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CMH toàn diện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2017–2023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3,5%→6,3% (gấp đôi)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Trẻ 7–16 tuổi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Kết luận: Bằng chứng NHẤT QUÁN từ 7 NC dài hạn — lo âu VTN TĂNG trên toàn cầu. Hàn Quốc là ngoại lệ duy nhất (cải thiện trước COVID rồi xấu đi). VN THIẾU dữ liệu xu hướng dài hạn — GAP cấp thiết.</w:t>
      </w:r>
    </w:p>
    <w:p>
      <w:pPr>
        <w:pStyle w:val="Heading2"/>
      </w:pPr>
      <w:r>
        <w:rPr>
          <w:rFonts w:ascii="Times New Roman" w:hAnsi="Times New Roman"/>
          <w:color w:val="000000"/>
        </w:rPr>
        <w:t>3. Nguyên nhân xu hướng tăng — Bằng chứng liên bài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3. Yếu tố giải thích xu hướng tăng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Bằng chứng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mãn trường học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Giải thích CHÍNH (decomposition loại bỏ xu hướng)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Mạng xã hội (thời gian)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VTN SKTT dùng nhiều hơn (g=0,46); giải thích một phần xu hướng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Fassi et al. 2025 — Nature (QT27); Brunborg et al. 2025 — Norway (QT21)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Mạng xã hội (tác động)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Cắt ngang mạnh, DỌC YẾU; RCT giảm ST→cải thiện SKTT (d=0,53)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2025 (QT22); Schmidt-Persson et al. 2024 — JAMA (QT33)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Áp lực học tập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ESSA ≥59 → tăng lo âu; OR = 11,58 (áp lực→lo âu)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(VN20); Wen 2020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Cấu trúc gia đình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Ly hôn, bỏ mặc, ACEs → tăng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VN20; Ngô Anh Vinh (VN15); Qiu 2022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an thực phẩm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AOR=2,22 (Islam et al. 2025, 59 nước)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 (QT31)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Bắt nạt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AOR=1,68 (59 nước)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QT31; Nakie 2022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Giấc ngủ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AOR=13,71 (&lt;5h → trầm cảm chắc chắn)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Zhu 2025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COVID-19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Đảo chiều Hàn Quốc; tăng tốc GBD từ 2019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(QT34); Zhang 2025 — GBD (QT30)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Bất bình đẳng thu nhập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Stress nghèo 62,77% vs giàu 40,07% (chênh 22,7)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Cho et al. 2024 — Korea (QT34)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Cha mẹ kiểm tra bài (BẢO VỆ)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AOR = 0,75 (giảm 25% nguy cơ lo âu)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Islam et al. 2025 — 59 Countries (QT31)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★★★★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4. Giới tính — Nhất quán xuyên suốt (trừ lo âu XH)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4. Khác biệt giới tính trong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Nghiên cứu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Nữ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2024 (VN)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M=1,74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M=1,50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cao hơn 16%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Vĩnh Lộc 2024 (VN)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p&lt;0,05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Cả 3 chỉ số DAS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JAACAP 2024 (Mỹ)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22,3%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16,5%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AOR=2,24 vs 2,14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rõ rệt hơn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Ireland 2024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Tăng nhanh hơn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Khoảng cách MỞ RỘNG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Úc 2025 (CMH)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Flourishing 36,3%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52,2%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15,9 điểm chênh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 xấu hơn nhiều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59 Countries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AOR=1,51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Reference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p&lt;0,001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Islam 2025 (QT31): Nhất quán 59 nước, AOR=1,51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 XH 7 nước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36,5%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35,6%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n.s.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KHÔNG khác biệt — ngoại lệ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Nữ &gt; nam NHẤT QUÁN trong lo âu tổng quát — nhưng lo âu XÃ HỘI không khác biệt giới. Gợi ý: lo âu XH ảnh hưởng nam=nữ, khác cơ chế với GAD.</w:t>
      </w:r>
    </w:p>
    <w:p>
      <w:pPr>
        <w:pStyle w:val="Heading2"/>
      </w:pPr>
      <w:r>
        <w:rPr>
          <w:rFonts w:ascii="Times New Roman" w:hAnsi="Times New Roman"/>
          <w:color w:val="000000"/>
        </w:rPr>
        <w:t>5. Can thiệp — Bằng chứng từ 5 NC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5. Hiệu quả can thiệp cho lo âu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Hiệu quả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Áp dụng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+ SSRI (kết hợp)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80,7% đáp ứng (CAMS — Walkup 2008 NEJM; tổng quan QT28)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AJP 2024 Zugman QT28 + Walkup 2008 NEJM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Thiếu chuyên gia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CBT đơn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59,7% đáp ứng; NNT ≈ 3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AJP 2024 Zugman QT28 + Walkup 2008 NEJM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CBT nhóm khả thi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ACT (Chấp nhận &amp; Cam kết)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SUCRA 0,69 — hạng 1 NMA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Mới ở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Hoạt động thể chất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Hiệu quả (SUCRA 0,51)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DỄ triển khai tại trường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VRET (Thực tế ảo)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Hiệu quả (SUCRA 0,51)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et al. 2025 — BMC NMA (QT29): CBT SUCRA 0,66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Cần công nghệ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Giảm screen time (RCT)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Cohen d = 0,53; nội hóa cải thiện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Schmidt-Persson et al. 2024 — JAMA (QT33)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Can thiệp gia đình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Trường học LMIC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3/4 hiệu quả trầm cảm; 1/4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Zhameden 2025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CHƯA CÓ RCT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Hỗ trợ SKTT trường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OR = 0,562 (bảo vệ)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Wen 2020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Phù hợp VN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Tăng lạc quan (positive psych)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β gián tiếp = −0,24 qua 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Thảo Vi 2025 (VN19)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Khả thi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6. Screen time &amp; MXH — Tổng hợp 5 NC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6. Bằng chứng screen time → SKTT VTN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Nghiên cứu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Thiết kế</w:t>
            </w:r>
          </w:p>
        </w:tc>
        <w:tc>
          <w:tcPr>
            <w:tcW w:type="dxa" w:w="235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luận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Brunborg et al. 2025 — Norway (QT21)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Decomposition 13 năm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MXH giải thích MỘT PHẦN xu hướng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Đóng góp, không chính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 2025 (QT22)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Dọc 12 tháng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Cắt ngang mạnh, DỌC YẾU (lo âu: p=0,443)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Quan hệ HAI CHIỀU?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Fassi et al. 2025 — Nature (QT27)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+ chẩn đoán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VTN SKTT dùng MXH nhiều hơn (g=0,46)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Nội hóa &gt; ngoại hóa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Schmidt-Persson et al. 2024 — JAMA (QT33)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RCT 2 tuần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Giảm ST → cải thiện SKTT (d=0,53)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NHÂN QUẢ — hiếm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Hoàng Trung Học (VN14)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Cắt ngang VN</w:t>
            </w:r>
          </w:p>
        </w:tc>
        <w:tc>
          <w:tcPr>
            <w:tcW w:type="dxa" w:w="235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Game điện tử Beta = 0,176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Liên quan ở VN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Tổng hợp: Tác động screen time/MXH lên SKTT VTN TỒN TẠI nhưng PHỨC TẠP hơn giả định. Cắt ngang mạnh, dọc yếu — gợi ý quan hệ hai chiều. RCT (JAMA) cho thấy CẦN GIẢM MẠNH (&gt;80%) mới hiệu quả. VTN nội hóa (lo âu) nhạy cảm hơn ngoại hóa.</w:t>
      </w:r>
    </w:p>
    <w:p>
      <w:pPr>
        <w:pStyle w:val="Heading2"/>
      </w:pPr>
      <w:r>
        <w:rPr>
          <w:rFonts w:ascii="Times New Roman" w:hAnsi="Times New Roman"/>
          <w:color w:val="000000"/>
        </w:rPr>
        <w:t>7. Khoảng cách dịch vụ SKTT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7. Tiếp cận dịch vụ SKTT — So sánh quốc tế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Nước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Tiếp cận dịch vụ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Chi tiêu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8,4% VTN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Chưa có số liệu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V-NAMHS 2022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Anh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NHS phổ quát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£16,3 tỷ/năm (10,6% NHS)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UK NHS 2024 (QT26)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Mỹ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82,6% (ước tính)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Hệ thống phát triển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JAACAP 2024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Philippines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2%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Rất thấp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Puyat 2025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Châu Âu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16/27 nước thiếu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Khác nhau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WHO Europe 2025 (QT24)</w:t>
            </w:r>
          </w:p>
        </w:tc>
      </w:tr>
      <w:tr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VN — phụ huynh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Chỉ 5,1% nhận ra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V-NAMHS 2022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8. Khoảng trống nghiên cứu — Ưu tiên cho Việt Nam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8. Top 10 khoảng trống NC — cập nhật 35 bài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45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Khoảng trống</w:t>
            </w:r>
          </w:p>
        </w:tc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Bằng chứng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Ưu tiên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RCT can thiệp SKTT tại trường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Zhameden 2025: 0 RCT từ VN; Li 2025 BMC NMA: CBT+PE hiệu quả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So sánh sàng lọc vs chẩn đoán trên cùng mẫu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Hoa 40,6% (GAD-7) vs V-NAMHS 2,3% (DISC-5) — chênh 17 lần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Khảo sát quốc gia lặp lại (xu hướng dài hạn VN)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Zhang 2025 GBD AAPC 0,84% (trầm cảm 0,97%); Norway/Mỹ/Hàn Quốc đều có xu hướng; VN chưa có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Phân tích SKTT VTN VN theo thu nhập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Cho 2024 (QT34): stress nghèo 62,77% vs giàu 40,07%; VN: chưa có dữ liệu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NC lo âu XÃ HỘI chuyên biệt ở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Jefferies &amp; Ungar 2020: VN SAD=30,7% nhưng 18% không biết; chưa có NC riêng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Decomposition nguyên nhân xu hướng tại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Brunborg 2025 (QT21): bất mãn trường + MXH; VN có dữ liệu nhưng chưa phân tích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RCT giảm screen time tại trường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JAMA 2024: d=0,53 chỉ 2 tuần; Li 2025 dọc yếu; VN: 0 RCT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Đánh giá DASS-Y vs DASS-21 vs GAD-7 ở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Vĩnh Lộc: DASS-Y cho 25,1% vs DASS-21 40-86%; ngưỡng nào phù hợp?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NC SKTT VTN DTTS/vùng khó khăn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Ngô Anh Vinh: DTTS 54,4%; 59 Countries: thực phẩm AOR=2,22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</w:tr>
      <w:tr>
        <w:tc>
          <w:tcPr>
            <w:tcW w:type="dxa" w:w="2351"/>
            <w:tcW w:w="453" w:type="dxa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Bất an thực phẩm → lo âu VTN VN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59 Countries (QT31): AOR=2,22 nhưng VN chưa NC; nông thôn/DTTS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9. Gợi ý đề cương nghiên cứu — 3 giai đoạn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9. Đề cương gợi ý — Dựa trên 35 bài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Giai đoạn</w:t>
            </w:r>
          </w:p>
        </w:tc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Thời gian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1. Khảo sát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Tỷ lệ lo âu (GAD-7 + DASS-Y + SIAS) + yếu tố nguy cơ/bảo vệ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Cắt ngang, 1.000+ HS THCS/THPT, 3 vùng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 tháng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2. So sánh công cụ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GAD-7 vs DASS-21 vs DASS-Y vs SIAS trên cùng mẫu + DISC-5 mẫu con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Thiết kế so sánh công cụ, 300–500 HS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 tháng</w:t>
            </w:r>
          </w:p>
        </w:tc>
      </w:tr>
      <w:tr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3. Can thiệp</w:t>
            </w:r>
          </w:p>
        </w:tc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RCT CBT nhóm + PE tại trường vs đối chứng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RCT cluster (5 trường can thiệp, 5 đối chứng)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12 tháng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Giai đoạn 1 ưu tiên dùng: GAD-7 (so sánh Hoa 2024), DASS-Y (so sánh Vĩnh Lộc 2024), và SIAS-17 (so sánh Jefferies 2020 — có dữ liệu VN). Thêm ESSA (áp lực học tập), ACEs, screen time, giấc ngủ.</w:t>
      </w:r>
    </w:p>
    <w:p>
      <w:r>
        <w:rPr>
          <w:rFonts w:ascii="Times New Roman" w:hAnsi="Times New Roman"/>
          <w:b w:val="0"/>
          <w:i w:val="0"/>
          <w:sz w:val="24"/>
        </w:rPr>
        <w:t>Giai đoạn 3: CBT nhóm + hoạt động thể chất (Li 2025 BMC NMA 2025: cả hai hiệu quả). Kết hợp giảm screen time (JAMA 2024). Đo trước/sau bằng GAD-7 + DASS-Y + SDQ.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Tài liệu cập nhật ngày 04/04/2026. Dựa trên 35 bài NC đã dịch và kiểm tra (2020–2025).</w:t>
      </w:r>
    </w:p>
    <w:p>
      <w:pPr>
        <w:pStyle w:val="Heading2"/>
      </w:pPr>
      <w:r>
        <w:rPr>
          <w:rFonts w:ascii="Times New Roman" w:hAnsi="Times New Roman"/>
          <w:color w:val="000000"/>
        </w:rPr>
        <w:t>10. CAN THIỆP TÂM LÝ CHO VTN RỐI LOẠN LO ÂU — Tổng hợp 6 bài mới (04/2026)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10. Xếp hạng can thiệp cho LO ÂU XÃ HỘI (SAD) — NMA + 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B9 NMA SAD SUCRA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B2 JMIR DMHI g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iCBT (internet CBT)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71,2% — HẠNG 1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0,508 (tổng); SAD-specific 0,878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TỐI ƯU — cả NMA + MA xác nhận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gCBT (CBT nhóm)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68,4% — Hạng 2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Chức năng tốt nhất (89,6%)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cá nhân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66,0% — Hạng 3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Cần chuyên gia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DMHI có hướng dẫn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0,825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Hướng dẫn QUAN TRỌNG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DMHI không hướng dẫn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~0,3–0,4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Kém hiệu quả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trường do GV (B8)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β = −0,096 (3 tháng)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KHẢ THI cho LMIC — cluster RCT Sri Lanka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Bảng 11. Tổng hợp can thiệp — So sánh các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NC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Loại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 chính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Áp dụng VN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B9 Xian 2024 (NMA SAD)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30 RCT, 1.547 VTN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iCBT hạng 1; gCBT chức năng tốt nhất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iCBT + gCBT kết hợp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B2 Walder 2025 (DMHI SAD)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21 RCT MA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DMHI g=0,508; SAD-specific 0,878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App iCBT VN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B8 De Silva 2024 (Sri Lanka)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Cluster RCT 720 HS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trường do GV; lo âu giảm 3 tháng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Mẫu cho VN — GV cung cấp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B7 Praptomojati 2024 (CA-CBT ĐNA)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SR 7 NC ĐNA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0 NC từ VN; cần thích ứng VH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Gap: CA-CBT VN cần phát triển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QT29 Li 2025 (NMA lo âu chung)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30 RCT NMA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ACT 0,69; CBT 0,66; PE 0,51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 + PE tại trường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QT28 Zugman 2024 (AJP review)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Tổng quan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CBT+SSRI 80,7% (Walkup CAMS)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Thiếu chuyên gia VN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KẾT LUẬN CAN THIỆP:</w:t>
      </w:r>
    </w:p>
    <w:p>
      <w:r>
        <w:rPr>
          <w:rFonts w:ascii="Times New Roman" w:hAnsi="Times New Roman"/>
          <w:b w:val="0"/>
          <w:i w:val="0"/>
          <w:sz w:val="24"/>
        </w:rPr>
        <w:t>• iCBT (internet CBT) = can thiệp TỐI ƯU cho SAD: B9 SUCRA 71,2% (hạng 1) + B2 g=0,878 (SAD-specific).</w:t>
      </w:r>
    </w:p>
    <w:p>
      <w:r>
        <w:rPr>
          <w:rFonts w:ascii="Times New Roman" w:hAnsi="Times New Roman"/>
          <w:b w:val="0"/>
          <w:i w:val="0"/>
          <w:sz w:val="24"/>
        </w:rPr>
        <w:t>• DMHI cần HƯỚNG DẪN NGƯỜI: B2 g=0,825 (có) vs ~0,3 (không). Không chỉ app tự học.</w:t>
      </w:r>
    </w:p>
    <w:p>
      <w:r>
        <w:rPr>
          <w:rFonts w:ascii="Times New Roman" w:hAnsi="Times New Roman"/>
          <w:b w:val="0"/>
          <w:i w:val="0"/>
          <w:sz w:val="24"/>
        </w:rPr>
        <w:t>• CBT trường do GV = KHẢ THI cho LMIC: B8 Sri Lanka 720 HS, lo âu giảm sau 3 tháng, mất mẫu &lt;1%.</w:t>
      </w:r>
    </w:p>
    <w:p>
      <w:r>
        <w:rPr>
          <w:rFonts w:ascii="Times New Roman" w:hAnsi="Times New Roman"/>
          <w:b w:val="0"/>
          <w:i w:val="0"/>
          <w:sz w:val="24"/>
        </w:rPr>
        <w:t>• 0 NC từ VN về CA-CBT hoặc DMHI cho SAD: B7 SR ĐNA. GAP CỰC LỚN.</w:t>
      </w:r>
    </w:p>
    <w:p>
      <w:r>
        <w:rPr>
          <w:rFonts w:ascii="Times New Roman" w:hAnsi="Times New Roman"/>
          <w:b w:val="0"/>
          <w:i w:val="0"/>
          <w:sz w:val="24"/>
        </w:rPr>
        <w:t>• Đề xuất VN: phát triển app iCBT tiếng Việt + thích ứng VH (B7 CA-CBT) + GV hướng dẫn (B8 Sri Lanka) + thiết kế riêng SAD (B2 g=0,878).</w:t>
      </w:r>
    </w:p>
    <w:p>
      <w:pPr>
        <w:pStyle w:val="Heading2"/>
      </w:pPr>
      <w:r>
        <w:rPr>
          <w:rFonts w:ascii="Times New Roman" w:hAnsi="Times New Roman"/>
          <w:color w:val="000000"/>
        </w:rPr>
        <w:t>11. BÀI VN MỚI — Cập nhật 04/2026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12. Bài VN mới bổ 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Bài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Địa bàn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1881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 chính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A8 Nguyen LX 2023 Medicine Q1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VN toàn quốc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5.730 SV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GAD-7 ≥10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Lo âu 16,2%; ký túc xá PR=1,71; COVID nhiễm PR=2,29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A9 Vĩnh Long 2024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Vĩnh Long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919 HS THPT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CES-D + ESSA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Trầm cảm 12,2%; nghiện rượu + bạo lực gia đình = nguy cơ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VN21 Trần Thảo Vi 2024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Huế (THCS)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341 HS lớp 6→9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ESSA (dọc 3 năm)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Stress tăng 15,3%; học thêm β=4,73 mạnh nhất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VN22 UNICEF 2022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 tỉnh VN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668 HS + 249 GV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SDQ + ESSA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47% học thêm &gt;3h; bắt nạt; GV la mắng; kỳ thị SKTT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QT36 Moon 2025 Korea ML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Hàn Quốc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213.820 VTN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GAD-7 + ML</w:t>
            </w:r>
          </w:p>
        </w:tc>
        <w:tc>
          <w:tcPr>
            <w:tcW w:type="dxa" w:w="1881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Cô đơn hạng 1 (F=16.646); GAD 17,9%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