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CÂU TRẢ LỜI 3 CÂU HỎI CỦA THẦY</w:t>
        <w:br/>
        <w:t>— Bàn luận của các bạn trợ lý + cách quy ra % —</w:t>
        <w:br/>
        <w:t>09/05/2026</w:t>
      </w:r>
    </w:p>
    <w:p>
      <w:pPr>
        <w:jc w:val="both"/>
      </w:pPr>
      <w:r>
        <w:rPr>
          <w:b w:val="0"/>
          <w:i w:val="0"/>
          <w:color w:val="000000"/>
          <w:sz w:val="24"/>
        </w:rPr>
      </w:r>
    </w:p>
    <w:p>
      <w:r>
        <w:rPr>
          <w:b/>
          <w:color w:val="1F497D"/>
          <w:sz w:val="26"/>
        </w:rPr>
        <w:t>CÂU HỎI 1</w:t>
      </w:r>
    </w:p>
    <w:p>
      <w:pPr>
        <w:jc w:val="both"/>
      </w:pPr>
      <w:r>
        <w:rPr>
          <w:b w:val="0"/>
          <w:i/>
          <w:color w:val="0070C0"/>
          <w:sz w:val="24"/>
        </w:rPr>
        <w:t>Em xem bình luận của Bạn trợ lý của C.H có ổn không nhé? Thầy không hiểu biết gì nhiều về lĩnh vực này, ngoài những kiến thức mới học được từ Em trong thời gian qua.</w:t>
      </w:r>
    </w:p>
    <w:p>
      <w:r>
        <w:rPr>
          <w:b/>
          <w:color w:val="007030"/>
          <w:sz w:val="26"/>
        </w:rPr>
        <w:t>TRẢ LỜI 1 — Bình luận có cấu trúc ổn nhưng còn 6 thiếu sót cần sửa</w:t>
      </w:r>
    </w:p>
    <w:p>
      <w:pPr>
        <w:jc w:val="both"/>
      </w:pPr>
      <w:r>
        <w:rPr>
          <w:b/>
          <w:i w:val="0"/>
          <w:color w:val="000000"/>
          <w:sz w:val="24"/>
        </w:rPr>
        <w:t>Phần Bàn luận (đoạn 180–189 trong file v2) có ƯU và NHƯỢC:</w:t>
      </w:r>
    </w:p>
    <w:p>
      <w:pPr>
        <w:jc w:val="both"/>
      </w:pPr>
      <w:r>
        <w:rPr>
          <w:b w:val="0"/>
          <w:i w:val="0"/>
          <w:color w:val="000000"/>
          <w:sz w:val="24"/>
        </w:rPr>
      </w:r>
    </w:p>
    <w:p>
      <w:pPr>
        <w:jc w:val="both"/>
      </w:pPr>
      <w:r>
        <w:rPr>
          <w:b/>
          <w:i w:val="0"/>
          <w:color w:val="007030"/>
          <w:sz w:val="24"/>
        </w:rPr>
        <w:t>ƯU điểm:</w:t>
      </w:r>
    </w:p>
    <w:p>
      <w:pPr>
        <w:jc w:val="both"/>
      </w:pPr>
      <w:r>
        <w:rPr>
          <w:b w:val="0"/>
          <w:i w:val="0"/>
          <w:color w:val="000000"/>
          <w:sz w:val="24"/>
        </w:rPr>
        <w:t>• Cấu trúc theo từng yếu tố — dễ đọc.</w:t>
      </w:r>
    </w:p>
    <w:p>
      <w:pPr>
        <w:jc w:val="both"/>
      </w:pPr>
      <w:r>
        <w:rPr>
          <w:b w:val="0"/>
          <w:i w:val="0"/>
          <w:color w:val="000000"/>
          <w:sz w:val="24"/>
        </w:rPr>
        <w:t>• Có dẫn chứng VN (Ngô Anh Vinh 2022, Lê T.P. Thanh 2024, Đinh Văn Tài 2021) và quốc tế (Carver 1997, Steare 2023, Li 2025, Fang 2022, Islam 2025, Feng 2024).</w:t>
      </w:r>
    </w:p>
    <w:p>
      <w:pPr>
        <w:jc w:val="both"/>
      </w:pPr>
      <w:r>
        <w:rPr>
          <w:b w:val="0"/>
          <w:i w:val="0"/>
          <w:color w:val="000000"/>
          <w:sz w:val="24"/>
        </w:rPr>
        <w:t>• Phát hiện áp lực học tập là yếu tố mạnh nhất — đoạn 183.</w:t>
      </w:r>
    </w:p>
    <w:p>
      <w:pPr>
        <w:jc w:val="both"/>
      </w:pPr>
      <w:r>
        <w:rPr>
          <w:b w:val="0"/>
          <w:i w:val="0"/>
          <w:color w:val="000000"/>
          <w:sz w:val="24"/>
        </w:rPr>
        <w:t>• Có giải thích β BPĐP DƯƠNG là maladaptive coping — đoạn 188.</w:t>
      </w:r>
    </w:p>
    <w:p>
      <w:pPr>
        <w:jc w:val="both"/>
      </w:pPr>
      <w:r>
        <w:rPr>
          <w:b w:val="0"/>
          <w:i w:val="0"/>
          <w:color w:val="000000"/>
          <w:sz w:val="24"/>
        </w:rPr>
      </w:r>
    </w:p>
    <w:p>
      <w:pPr>
        <w:jc w:val="both"/>
      </w:pPr>
      <w:r>
        <w:rPr>
          <w:b/>
          <w:i w:val="0"/>
          <w:color w:val="C00000"/>
          <w:sz w:val="24"/>
        </w:rPr>
        <w:t>SÁU thiếu sót cần sửa:</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w:t>
            </w:r>
          </w:p>
        </w:tc>
        <w:tc>
          <w:tcPr>
            <w:tcW w:type="dxa" w:w="3230"/>
          </w:tcPr>
          <w:p>
            <w:r>
              <w:rPr>
                <w:rFonts w:ascii="Times New Roman" w:hAnsi="Times New Roman"/>
                <w:sz w:val="20"/>
              </w:rPr>
              <w:t>Thiếu sót</w:t>
            </w:r>
          </w:p>
        </w:tc>
        <w:tc>
          <w:tcPr>
            <w:tcW w:type="dxa" w:w="3230"/>
          </w:tcPr>
          <w:p>
            <w:r>
              <w:rPr>
                <w:rFonts w:ascii="Times New Roman" w:hAnsi="Times New Roman"/>
                <w:sz w:val="20"/>
              </w:rPr>
              <w:t>Đề xuất sửa</w:t>
            </w:r>
          </w:p>
        </w:tc>
      </w:tr>
      <w:tr>
        <w:tc>
          <w:tcPr>
            <w:tcW w:type="dxa" w:w="3230"/>
          </w:tcPr>
          <w:p>
            <w:r>
              <w:rPr>
                <w:rFonts w:ascii="Times New Roman" w:hAnsi="Times New Roman"/>
                <w:sz w:val="20"/>
              </w:rPr>
              <w:t>1</w:t>
            </w:r>
          </w:p>
        </w:tc>
        <w:tc>
          <w:tcPr>
            <w:tcW w:type="dxa" w:w="3230"/>
          </w:tcPr>
          <w:p>
            <w:r>
              <w:rPr>
                <w:rFonts w:ascii="Times New Roman" w:hAnsi="Times New Roman"/>
                <w:sz w:val="20"/>
              </w:rPr>
              <w:t>Sai năm "Nguyễn Thị Vân (2018)" — đoạn 183</w:t>
            </w:r>
          </w:p>
        </w:tc>
        <w:tc>
          <w:tcPr>
            <w:tcW w:type="dxa" w:w="3230"/>
          </w:tcPr>
          <w:p>
            <w:r>
              <w:rPr>
                <w:rFonts w:ascii="Times New Roman" w:hAnsi="Times New Roman"/>
                <w:sz w:val="20"/>
              </w:rPr>
              <w:t>Sửa thành "Nguyễn Thị Vân (2020)" theo canonical_index</w:t>
            </w:r>
          </w:p>
        </w:tc>
      </w:tr>
      <w:tr>
        <w:tc>
          <w:tcPr>
            <w:tcW w:type="dxa" w:w="3230"/>
          </w:tcPr>
          <w:p>
            <w:r>
              <w:rPr>
                <w:rFonts w:ascii="Times New Roman" w:hAnsi="Times New Roman"/>
                <w:sz w:val="20"/>
              </w:rPr>
              <w:t>2</w:t>
            </w:r>
          </w:p>
        </w:tc>
        <w:tc>
          <w:tcPr>
            <w:tcW w:type="dxa" w:w="3230"/>
          </w:tcPr>
          <w:p>
            <w:r>
              <w:rPr>
                <w:rFonts w:ascii="Times New Roman" w:hAnsi="Times New Roman"/>
                <w:sz w:val="20"/>
              </w:rPr>
              <w:t>BỎ QUA phát hiện CRITICAL về bắt nạt → lo âu CHIA LY</w:t>
            </w:r>
          </w:p>
        </w:tc>
        <w:tc>
          <w:tcPr>
            <w:tcW w:type="dxa" w:w="3230"/>
          </w:tcPr>
          <w:p>
            <w:r>
              <w:rPr>
                <w:rFonts w:ascii="Times New Roman" w:hAnsi="Times New Roman"/>
                <w:sz w:val="20"/>
              </w:rPr>
              <w:t>Bổ sung: β BNHĐ → RLLACL = 0,376 MẠNH NHẤT trong 3 dạng RLLA — pattern KHÁC ALHT/TTr</w:t>
            </w:r>
          </w:p>
        </w:tc>
      </w:tr>
      <w:tr>
        <w:tc>
          <w:tcPr>
            <w:tcW w:type="dxa" w:w="3230"/>
          </w:tcPr>
          <w:p>
            <w:r>
              <w:rPr>
                <w:rFonts w:ascii="Times New Roman" w:hAnsi="Times New Roman"/>
                <w:sz w:val="20"/>
              </w:rPr>
              <w:t>3</w:t>
            </w:r>
          </w:p>
        </w:tc>
        <w:tc>
          <w:tcPr>
            <w:tcW w:type="dxa" w:w="3230"/>
          </w:tcPr>
          <w:p>
            <w:r>
              <w:rPr>
                <w:rFonts w:ascii="Times New Roman" w:hAnsi="Times New Roman"/>
                <w:sz w:val="20"/>
              </w:rPr>
              <w:t>BỎ QUA cảnh báo fit indices KÉM của BPĐP</w:t>
            </w:r>
          </w:p>
        </w:tc>
        <w:tc>
          <w:tcPr>
            <w:tcW w:type="dxa" w:w="3230"/>
          </w:tcPr>
          <w:p>
            <w:r>
              <w:rPr>
                <w:rFonts w:ascii="Times New Roman" w:hAnsi="Times New Roman"/>
                <w:sz w:val="20"/>
              </w:rPr>
              <w:t>Bổ sung: RMSEA 0,080–0,204 (vượt ngưỡng 0,06); CFI 0,865–0,911 (dưới 0,95) — KHÔNG đáng tin</w:t>
            </w:r>
          </w:p>
        </w:tc>
      </w:tr>
      <w:tr>
        <w:tc>
          <w:tcPr>
            <w:tcW w:type="dxa" w:w="3230"/>
          </w:tcPr>
          <w:p>
            <w:r>
              <w:rPr>
                <w:rFonts w:ascii="Times New Roman" w:hAnsi="Times New Roman"/>
                <w:sz w:val="20"/>
              </w:rPr>
              <w:t>4</w:t>
            </w:r>
          </w:p>
        </w:tc>
        <w:tc>
          <w:tcPr>
            <w:tcW w:type="dxa" w:w="3230"/>
          </w:tcPr>
          <w:p>
            <w:r>
              <w:rPr>
                <w:rFonts w:ascii="Times New Roman" w:hAnsi="Times New Roman"/>
                <w:sz w:val="20"/>
              </w:rPr>
              <w:t>CHƯA nêu pattern ba tầng chênh lệch giới</w:t>
            </w:r>
          </w:p>
        </w:tc>
        <w:tc>
          <w:tcPr>
            <w:tcW w:type="dxa" w:w="3230"/>
          </w:tcPr>
          <w:p>
            <w:r>
              <w:rPr>
                <w:rFonts w:ascii="Times New Roman" w:hAnsi="Times New Roman"/>
                <w:sz w:val="20"/>
              </w:rPr>
              <w:t>Bổ sung: RLLATQ (d=0,365), RLLAXH (d=0,370) — NGANG; RLLAC (d=0,03) KHÔNG</w:t>
            </w:r>
          </w:p>
        </w:tc>
      </w:tr>
      <w:tr>
        <w:tc>
          <w:tcPr>
            <w:tcW w:type="dxa" w:w="3230"/>
          </w:tcPr>
          <w:p>
            <w:r>
              <w:rPr>
                <w:rFonts w:ascii="Times New Roman" w:hAnsi="Times New Roman"/>
                <w:sz w:val="20"/>
              </w:rPr>
              <w:t>5</w:t>
            </w:r>
          </w:p>
        </w:tc>
        <w:tc>
          <w:tcPr>
            <w:tcW w:type="dxa" w:w="3230"/>
          </w:tcPr>
          <w:p>
            <w:r>
              <w:rPr>
                <w:rFonts w:ascii="Times New Roman" w:hAnsi="Times New Roman"/>
                <w:sz w:val="20"/>
              </w:rPr>
              <w:t>Thiếu bảng so sánh cường độ chuẩn hóa các yếu tố</w:t>
            </w:r>
          </w:p>
        </w:tc>
        <w:tc>
          <w:tcPr>
            <w:tcW w:type="dxa" w:w="3230"/>
          </w:tcPr>
          <w:p>
            <w:r>
              <w:rPr>
                <w:rFonts w:ascii="Times New Roman" w:hAnsi="Times New Roman"/>
                <w:sz w:val="20"/>
              </w:rPr>
              <w:t>Bổ sung bảng xếp hạng |β|: BPĐP 0,735 (fit kém) &gt; ALHT 0,533 &gt; TTr 0,457 &gt; NĐT 0,400 &gt; BNHĐ 0,276 &gt; HTCM 0,234 &gt; GBTH 0,155 &gt; HTBB 0,044 NS</w:t>
            </w:r>
          </w:p>
        </w:tc>
      </w:tr>
      <w:tr>
        <w:tc>
          <w:tcPr>
            <w:tcW w:type="dxa" w:w="3230"/>
          </w:tcPr>
          <w:p>
            <w:r>
              <w:rPr>
                <w:rFonts w:ascii="Times New Roman" w:hAnsi="Times New Roman"/>
                <w:sz w:val="20"/>
              </w:rPr>
              <w:t>6</w:t>
            </w:r>
          </w:p>
        </w:tc>
        <w:tc>
          <w:tcPr>
            <w:tcW w:type="dxa" w:w="3230"/>
          </w:tcPr>
          <w:p>
            <w:r>
              <w:rPr>
                <w:rFonts w:ascii="Times New Roman" w:hAnsi="Times New Roman"/>
                <w:sz w:val="20"/>
              </w:rPr>
              <w:t>KHÔNG quy ra % để dễ hình dung cỡ vấn đề</w:t>
            </w:r>
          </w:p>
        </w:tc>
        <w:tc>
          <w:tcPr>
            <w:tcW w:type="dxa" w:w="3230"/>
          </w:tcPr>
          <w:p>
            <w:r>
              <w:rPr>
                <w:rFonts w:ascii="Times New Roman" w:hAnsi="Times New Roman"/>
                <w:sz w:val="20"/>
              </w:rPr>
              <w:t>Sẽ giải đáp ở Câu hỏi 2 và 3 dưới đây</w:t>
            </w:r>
          </w:p>
        </w:tc>
      </w:tr>
    </w:tbl>
    <w:p>
      <w:r>
        <w:rPr>
          <w:b/>
          <w:color w:val="1F497D"/>
          <w:sz w:val="26"/>
        </w:rPr>
        <w:t>CÂU HỎI 2</w:t>
      </w:r>
    </w:p>
    <w:p>
      <w:pPr>
        <w:jc w:val="both"/>
      </w:pPr>
      <w:r>
        <w:rPr>
          <w:b w:val="0"/>
          <w:i/>
          <w:color w:val="0070C0"/>
          <w:sz w:val="24"/>
        </w:rPr>
        <w:t>Tại sao số liệu thực trạng này lại không quy ra % như nhiều nghiên cứu khác?</w:t>
      </w:r>
    </w:p>
    <w:p>
      <w:r>
        <w:rPr>
          <w:b/>
          <w:color w:val="007030"/>
          <w:sz w:val="26"/>
        </w:rPr>
        <w:t>TRẢ LỜI 2 — Vì RCADS là thang đo MỨC ĐỘ, không phải chẩn đoán nhị phân</w:t>
      </w:r>
    </w:p>
    <w:p>
      <w:pPr>
        <w:jc w:val="both"/>
      </w:pPr>
      <w:r>
        <w:rPr>
          <w:b w:val="0"/>
          <w:i w:val="0"/>
          <w:color w:val="000000"/>
          <w:sz w:val="24"/>
        </w:rPr>
        <w:t>Tác giả luận án sử dụng thang RCADS (Revised Children's Anxiety and Depression Scale; Chorpita và cộng sự, 2000) — là thang đo NỐI LIÊN TỤC (mức độ triệu chứng từ thấp đến cao), KHÁC với thang đo CHẨN ĐOÁN có/không như V-NAMHS hay Hoàng Trung Học sử dụng.</w:t>
      </w:r>
    </w:p>
    <w:p>
      <w:pPr>
        <w:jc w:val="both"/>
      </w:pPr>
      <w:r>
        <w:rPr>
          <w:b w:val="0"/>
          <w:i w:val="0"/>
          <w:color w:val="000000"/>
          <w:sz w:val="24"/>
        </w:rPr>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Loại thang đo</w:t>
            </w:r>
          </w:p>
        </w:tc>
        <w:tc>
          <w:tcPr>
            <w:tcW w:type="dxa" w:w="2422"/>
          </w:tcPr>
          <w:p>
            <w:r>
              <w:rPr>
                <w:rFonts w:ascii="Times New Roman" w:hAnsi="Times New Roman"/>
                <w:sz w:val="20"/>
              </w:rPr>
              <w:t>Đặc trưng</w:t>
            </w:r>
          </w:p>
        </w:tc>
        <w:tc>
          <w:tcPr>
            <w:tcW w:type="dxa" w:w="2422"/>
          </w:tcPr>
          <w:p>
            <w:r>
              <w:rPr>
                <w:rFonts w:ascii="Times New Roman" w:hAnsi="Times New Roman"/>
                <w:sz w:val="20"/>
              </w:rPr>
              <w:t>Cho biết</w:t>
            </w:r>
          </w:p>
        </w:tc>
        <w:tc>
          <w:tcPr>
            <w:tcW w:type="dxa" w:w="2422"/>
          </w:tcPr>
          <w:p>
            <w:r>
              <w:rPr>
                <w:rFonts w:ascii="Times New Roman" w:hAnsi="Times New Roman"/>
                <w:sz w:val="20"/>
              </w:rPr>
              <w:t>Ví dụ</w:t>
            </w:r>
          </w:p>
        </w:tc>
      </w:tr>
      <w:tr>
        <w:tc>
          <w:tcPr>
            <w:tcW w:type="dxa" w:w="2422"/>
          </w:tcPr>
          <w:p>
            <w:r>
              <w:rPr>
                <w:rFonts w:ascii="Times New Roman" w:hAnsi="Times New Roman"/>
                <w:sz w:val="20"/>
              </w:rPr>
              <w:t>LIÊN TỤC (RCADS)</w:t>
            </w:r>
          </w:p>
        </w:tc>
        <w:tc>
          <w:tcPr>
            <w:tcW w:type="dxa" w:w="2422"/>
          </w:tcPr>
          <w:p>
            <w:r>
              <w:rPr>
                <w:rFonts w:ascii="Times New Roman" w:hAnsi="Times New Roman"/>
                <w:sz w:val="20"/>
              </w:rPr>
              <w:t>Điểm số 0–100 hoặc 0–3 mỗi mục</w:t>
            </w:r>
          </w:p>
        </w:tc>
        <w:tc>
          <w:tcPr>
            <w:tcW w:type="dxa" w:w="2422"/>
          </w:tcPr>
          <w:p>
            <w:r>
              <w:rPr>
                <w:rFonts w:ascii="Times New Roman" w:hAnsi="Times New Roman"/>
                <w:sz w:val="20"/>
              </w:rPr>
              <w:t>MỨC ĐỘ triệu chứng (cao/thấp)</w:t>
            </w:r>
          </w:p>
        </w:tc>
        <w:tc>
          <w:tcPr>
            <w:tcW w:type="dxa" w:w="2422"/>
          </w:tcPr>
          <w:p>
            <w:r>
              <w:rPr>
                <w:rFonts w:ascii="Times New Roman" w:hAnsi="Times New Roman"/>
                <w:sz w:val="20"/>
              </w:rPr>
              <w:t>ĐTB = 51,43 → trung bình</w:t>
            </w:r>
          </w:p>
        </w:tc>
      </w:tr>
      <w:tr>
        <w:tc>
          <w:tcPr>
            <w:tcW w:type="dxa" w:w="2422"/>
          </w:tcPr>
          <w:p>
            <w:r>
              <w:rPr>
                <w:rFonts w:ascii="Times New Roman" w:hAnsi="Times New Roman"/>
                <w:sz w:val="20"/>
              </w:rPr>
              <w:t>CHẨN ĐOÁN (DISC, CIDI)</w:t>
            </w:r>
          </w:p>
        </w:tc>
        <w:tc>
          <w:tcPr>
            <w:tcW w:type="dxa" w:w="2422"/>
          </w:tcPr>
          <w:p>
            <w:r>
              <w:rPr>
                <w:rFonts w:ascii="Times New Roman" w:hAnsi="Times New Roman"/>
                <w:sz w:val="20"/>
              </w:rPr>
              <w:t>Có/không theo tiêu chí DSM-5</w:t>
            </w:r>
          </w:p>
        </w:tc>
        <w:tc>
          <w:tcPr>
            <w:tcW w:type="dxa" w:w="2422"/>
          </w:tcPr>
          <w:p>
            <w:r>
              <w:rPr>
                <w:rFonts w:ascii="Times New Roman" w:hAnsi="Times New Roman"/>
                <w:sz w:val="20"/>
              </w:rPr>
              <w:t>TỶ LỆ % HS có rối loạn</w:t>
            </w:r>
          </w:p>
        </w:tc>
        <w:tc>
          <w:tcPr>
            <w:tcW w:type="dxa" w:w="2422"/>
          </w:tcPr>
          <w:p>
            <w:r>
              <w:rPr>
                <w:rFonts w:ascii="Times New Roman" w:hAnsi="Times New Roman"/>
                <w:sz w:val="20"/>
              </w:rPr>
              <w:t>V-NAMHS: 18,45% có RLLA</w:t>
            </w:r>
          </w:p>
        </w:tc>
      </w:tr>
    </w:tbl>
    <w:p>
      <w:pPr>
        <w:jc w:val="both"/>
      </w:pPr>
      <w:r>
        <w:rPr>
          <w:b w:val="0"/>
          <w:i w:val="0"/>
          <w:color w:val="000000"/>
          <w:sz w:val="24"/>
        </w:rPr>
      </w:r>
    </w:p>
    <w:p>
      <w:pPr>
        <w:jc w:val="both"/>
      </w:pPr>
      <w:r>
        <w:rPr>
          <w:b/>
          <w:i w:val="0"/>
          <w:color w:val="000000"/>
          <w:sz w:val="24"/>
        </w:rPr>
        <w:t>Để chuyển từ RCADS sang TỶ LỆ % cần một NGƯỠNG CẮT cụ thể — chương 3 luận án CHƯA xác định ngưỡng nào, do đó không thể quy ra % trực tiếp.</w:t>
      </w:r>
    </w:p>
    <w:p>
      <w:r>
        <w:rPr>
          <w:b/>
          <w:color w:val="1F497D"/>
          <w:sz w:val="26"/>
        </w:rPr>
        <w:t>CÂU HỎI 3</w:t>
      </w:r>
    </w:p>
    <w:p>
      <w:pPr>
        <w:jc w:val="both"/>
      </w:pPr>
      <w:r>
        <w:rPr>
          <w:b w:val="0"/>
          <w:i/>
          <w:color w:val="0070C0"/>
          <w:sz w:val="24"/>
        </w:rPr>
        <w:t>Có cách nào quy về % để có bức tranh thô về RLLA của HS không?</w:t>
      </w:r>
    </w:p>
    <w:p>
      <w:r>
        <w:rPr>
          <w:b/>
          <w:color w:val="007030"/>
          <w:sz w:val="26"/>
        </w:rPr>
        <w:t>TRẢ LỜI 3 — CÓ, ba cách. Em đã tính sẵn theo Cách 2 (z-score)</w:t>
      </w:r>
    </w:p>
    <w:p>
      <w:pPr>
        <w:jc w:val="both"/>
      </w:pPr>
      <w:r>
        <w:rPr>
          <w:b/>
          <w:i w:val="0"/>
          <w:color w:val="000000"/>
          <w:sz w:val="24"/>
        </w:rPr>
        <w:t>Ba cách quy về %:</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Cách</w:t>
            </w:r>
          </w:p>
        </w:tc>
        <w:tc>
          <w:tcPr>
            <w:tcW w:type="dxa" w:w="2422"/>
          </w:tcPr>
          <w:p>
            <w:r>
              <w:rPr>
                <w:rFonts w:ascii="Times New Roman" w:hAnsi="Times New Roman"/>
                <w:sz w:val="20"/>
              </w:rPr>
              <w:t>Mô tả</w:t>
            </w:r>
          </w:p>
        </w:tc>
        <w:tc>
          <w:tcPr>
            <w:tcW w:type="dxa" w:w="2422"/>
          </w:tcPr>
          <w:p>
            <w:r>
              <w:rPr>
                <w:rFonts w:ascii="Times New Roman" w:hAnsi="Times New Roman"/>
                <w:sz w:val="20"/>
              </w:rPr>
              <w:t>Ưu</w:t>
            </w:r>
          </w:p>
        </w:tc>
        <w:tc>
          <w:tcPr>
            <w:tcW w:type="dxa" w:w="2422"/>
          </w:tcPr>
          <w:p>
            <w:r>
              <w:rPr>
                <w:rFonts w:ascii="Times New Roman" w:hAnsi="Times New Roman"/>
                <w:sz w:val="20"/>
              </w:rPr>
              <w:t>Nhược</w:t>
            </w:r>
          </w:p>
        </w:tc>
      </w:tr>
      <w:tr>
        <w:tc>
          <w:tcPr>
            <w:tcW w:type="dxa" w:w="2422"/>
          </w:tcPr>
          <w:p>
            <w:r>
              <w:rPr>
                <w:rFonts w:ascii="Times New Roman" w:hAnsi="Times New Roman"/>
                <w:sz w:val="20"/>
              </w:rPr>
              <w:t>1. Ngưỡng RCADS chuẩn</w:t>
            </w:r>
          </w:p>
        </w:tc>
        <w:tc>
          <w:tcPr>
            <w:tcW w:type="dxa" w:w="2422"/>
          </w:tcPr>
          <w:p>
            <w:r>
              <w:rPr>
                <w:rFonts w:ascii="Times New Roman" w:hAnsi="Times New Roman"/>
                <w:sz w:val="20"/>
              </w:rPr>
              <w:t>T-score ≥ 65 (borderline) hoặc ≥ 70 (clinical)</w:t>
            </w:r>
          </w:p>
        </w:tc>
        <w:tc>
          <w:tcPr>
            <w:tcW w:type="dxa" w:w="2422"/>
          </w:tcPr>
          <w:p>
            <w:r>
              <w:rPr>
                <w:rFonts w:ascii="Times New Roman" w:hAnsi="Times New Roman"/>
                <w:sz w:val="20"/>
              </w:rPr>
              <w:t>Theo chuẩn quốc tế Chorpita 2000</w:t>
            </w:r>
          </w:p>
        </w:tc>
        <w:tc>
          <w:tcPr>
            <w:tcW w:type="dxa" w:w="2422"/>
          </w:tcPr>
          <w:p>
            <w:r>
              <w:rPr>
                <w:rFonts w:ascii="Times New Roman" w:hAnsi="Times New Roman"/>
                <w:sz w:val="20"/>
              </w:rPr>
              <w:t>Cần xác định norm — bài chưa nêu</w:t>
            </w:r>
          </w:p>
        </w:tc>
      </w:tr>
      <w:tr>
        <w:tc>
          <w:tcPr>
            <w:tcW w:type="dxa" w:w="2422"/>
          </w:tcPr>
          <w:p>
            <w:r>
              <w:rPr>
                <w:rFonts w:ascii="Times New Roman" w:hAnsi="Times New Roman"/>
                <w:sz w:val="20"/>
              </w:rPr>
              <w:t>2. Z-score giả định normal</w:t>
            </w:r>
          </w:p>
        </w:tc>
        <w:tc>
          <w:tcPr>
            <w:tcW w:type="dxa" w:w="2422"/>
          </w:tcPr>
          <w:p>
            <w:r>
              <w:rPr>
                <w:rFonts w:ascii="Times New Roman" w:hAnsi="Times New Roman"/>
                <w:sz w:val="20"/>
              </w:rPr>
              <w:t>z = (Ngưỡng − ĐTB) / SD; tra phân phối chuẩn</w:t>
            </w:r>
          </w:p>
        </w:tc>
        <w:tc>
          <w:tcPr>
            <w:tcW w:type="dxa" w:w="2422"/>
          </w:tcPr>
          <w:p>
            <w:r>
              <w:rPr>
                <w:rFonts w:ascii="Times New Roman" w:hAnsi="Times New Roman"/>
                <w:sz w:val="20"/>
              </w:rPr>
              <w:t>Tính được ngay với data có sẵn</w:t>
            </w:r>
          </w:p>
        </w:tc>
        <w:tc>
          <w:tcPr>
            <w:tcW w:type="dxa" w:w="2422"/>
          </w:tcPr>
          <w:p>
            <w:r>
              <w:rPr>
                <w:rFonts w:ascii="Times New Roman" w:hAnsi="Times New Roman"/>
                <w:sz w:val="20"/>
              </w:rPr>
              <w:t>GIẢ ĐỊNH normal — có thể sai</w:t>
            </w:r>
          </w:p>
        </w:tc>
      </w:tr>
      <w:tr>
        <w:tc>
          <w:tcPr>
            <w:tcW w:type="dxa" w:w="2422"/>
          </w:tcPr>
          <w:p>
            <w:r>
              <w:rPr>
                <w:rFonts w:ascii="Times New Roman" w:hAnsi="Times New Roman"/>
                <w:sz w:val="20"/>
              </w:rPr>
              <w:t>3. Liên hệ tác giả xin data raw</w:t>
            </w:r>
          </w:p>
        </w:tc>
        <w:tc>
          <w:tcPr>
            <w:tcW w:type="dxa" w:w="2422"/>
          </w:tcPr>
          <w:p>
            <w:r>
              <w:rPr>
                <w:rFonts w:ascii="Times New Roman" w:hAnsi="Times New Roman"/>
                <w:sz w:val="20"/>
              </w:rPr>
              <w:t>Đếm trực tiếp HS vượt ngưỡng</w:t>
            </w:r>
          </w:p>
        </w:tc>
        <w:tc>
          <w:tcPr>
            <w:tcW w:type="dxa" w:w="2422"/>
          </w:tcPr>
          <w:p>
            <w:r>
              <w:rPr>
                <w:rFonts w:ascii="Times New Roman" w:hAnsi="Times New Roman"/>
                <w:sz w:val="20"/>
              </w:rPr>
              <w:t>CHÍNH XÁC NHẤT</w:t>
            </w:r>
          </w:p>
        </w:tc>
        <w:tc>
          <w:tcPr>
            <w:tcW w:type="dxa" w:w="2422"/>
          </w:tcPr>
          <w:p>
            <w:r>
              <w:rPr>
                <w:rFonts w:ascii="Times New Roman" w:hAnsi="Times New Roman"/>
                <w:sz w:val="20"/>
              </w:rPr>
              <w:t>Cần liên hệ + chờ phản hồi</w:t>
            </w:r>
          </w:p>
        </w:tc>
      </w:tr>
    </w:tbl>
    <w:p>
      <w:pPr>
        <w:jc w:val="both"/>
      </w:pPr>
      <w:r>
        <w:rPr>
          <w:b w:val="0"/>
          <w:i w:val="0"/>
          <w:color w:val="000000"/>
          <w:sz w:val="24"/>
        </w:rPr>
      </w:r>
    </w:p>
    <w:p>
      <w:pPr>
        <w:jc w:val="both"/>
      </w:pPr>
      <w:r>
        <w:rPr>
          <w:b/>
          <w:i w:val="0"/>
          <w:color w:val="000000"/>
          <w:sz w:val="24"/>
        </w:rPr>
        <w:t>Em đã tính sẵn theo Cách 2 (ngưỡng 65/100, giả định normal):</w:t>
      </w:r>
    </w:p>
    <w:p>
      <w:r>
        <w:rPr>
          <w:b/>
          <w:color w:val="1F497D"/>
          <w:sz w:val="24"/>
        </w:rPr>
        <w:t>Bức tranh thô — Tỷ lệ % HS có RLLA mức borderline (giả định normal)</w:t>
      </w:r>
    </w:p>
    <w:tbl>
      <w:tblPr>
        <w:tblStyle w:val="LightGrid-Accent1"/>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tcPr>
          <w:p>
            <w:r>
              <w:rPr>
                <w:rFonts w:ascii="Times New Roman" w:hAnsi="Times New Roman"/>
                <w:sz w:val="20"/>
              </w:rPr>
              <w:t>Loại RLLA</w:t>
            </w:r>
          </w:p>
        </w:tc>
        <w:tc>
          <w:tcPr>
            <w:tcW w:type="dxa" w:w="1384"/>
          </w:tcPr>
          <w:p>
            <w:r>
              <w:rPr>
                <w:rFonts w:ascii="Times New Roman" w:hAnsi="Times New Roman"/>
                <w:sz w:val="20"/>
              </w:rPr>
              <w:t>ĐTB</w:t>
            </w:r>
          </w:p>
        </w:tc>
        <w:tc>
          <w:tcPr>
            <w:tcW w:type="dxa" w:w="1384"/>
          </w:tcPr>
          <w:p>
            <w:r>
              <w:rPr>
                <w:rFonts w:ascii="Times New Roman" w:hAnsi="Times New Roman"/>
                <w:sz w:val="20"/>
              </w:rPr>
              <w:t>SD</w:t>
            </w:r>
          </w:p>
        </w:tc>
        <w:tc>
          <w:tcPr>
            <w:tcW w:type="dxa" w:w="1384"/>
          </w:tcPr>
          <w:p>
            <w:r>
              <w:rPr>
                <w:rFonts w:ascii="Times New Roman" w:hAnsi="Times New Roman"/>
                <w:sz w:val="20"/>
              </w:rPr>
              <w:t>z</w:t>
            </w:r>
          </w:p>
        </w:tc>
        <w:tc>
          <w:tcPr>
            <w:tcW w:type="dxa" w:w="1384"/>
          </w:tcPr>
          <w:p>
            <w:r>
              <w:rPr>
                <w:rFonts w:ascii="Times New Roman" w:hAnsi="Times New Roman"/>
                <w:sz w:val="20"/>
              </w:rPr>
              <w:t>% TỔNG</w:t>
            </w:r>
          </w:p>
        </w:tc>
        <w:tc>
          <w:tcPr>
            <w:tcW w:type="dxa" w:w="1384"/>
          </w:tcPr>
          <w:p>
            <w:r>
              <w:rPr>
                <w:rFonts w:ascii="Times New Roman" w:hAnsi="Times New Roman"/>
                <w:sz w:val="20"/>
              </w:rPr>
              <w:t>% Nam</w:t>
            </w:r>
          </w:p>
        </w:tc>
        <w:tc>
          <w:tcPr>
            <w:tcW w:type="dxa" w:w="1384"/>
          </w:tcPr>
          <w:p>
            <w:r>
              <w:rPr>
                <w:rFonts w:ascii="Times New Roman" w:hAnsi="Times New Roman"/>
                <w:sz w:val="20"/>
              </w:rPr>
              <w:t>% Nữ</w:t>
            </w:r>
          </w:p>
        </w:tc>
      </w:tr>
      <w:tr>
        <w:tc>
          <w:tcPr>
            <w:tcW w:type="dxa" w:w="1384"/>
          </w:tcPr>
          <w:p>
            <w:r>
              <w:rPr>
                <w:rFonts w:ascii="Times New Roman" w:hAnsi="Times New Roman"/>
                <w:sz w:val="20"/>
              </w:rPr>
              <w:t>RLLATQ (tổng quát)</w:t>
            </w:r>
          </w:p>
        </w:tc>
        <w:tc>
          <w:tcPr>
            <w:tcW w:type="dxa" w:w="1384"/>
          </w:tcPr>
          <w:p>
            <w:r>
              <w:rPr>
                <w:rFonts w:ascii="Times New Roman" w:hAnsi="Times New Roman"/>
                <w:sz w:val="20"/>
              </w:rPr>
              <w:t>55,82</w:t>
            </w:r>
          </w:p>
        </w:tc>
        <w:tc>
          <w:tcPr>
            <w:tcW w:type="dxa" w:w="1384"/>
          </w:tcPr>
          <w:p>
            <w:r>
              <w:rPr>
                <w:rFonts w:ascii="Times New Roman" w:hAnsi="Times New Roman"/>
                <w:sz w:val="20"/>
              </w:rPr>
              <w:t>22,04</w:t>
            </w:r>
          </w:p>
        </w:tc>
        <w:tc>
          <w:tcPr>
            <w:tcW w:type="dxa" w:w="1384"/>
          </w:tcPr>
          <w:p>
            <w:r>
              <w:rPr>
                <w:rFonts w:ascii="Times New Roman" w:hAnsi="Times New Roman"/>
                <w:sz w:val="20"/>
              </w:rPr>
              <w:t>0,42</w:t>
            </w:r>
          </w:p>
        </w:tc>
        <w:tc>
          <w:tcPr>
            <w:tcW w:type="dxa" w:w="1384"/>
          </w:tcPr>
          <w:p>
            <w:r>
              <w:rPr>
                <w:rFonts w:ascii="Times New Roman" w:hAnsi="Times New Roman"/>
                <w:sz w:val="20"/>
              </w:rPr>
              <w:t>≈ 33,85%</w:t>
            </w:r>
          </w:p>
        </w:tc>
        <w:tc>
          <w:tcPr>
            <w:tcW w:type="dxa" w:w="1384"/>
          </w:tcPr>
          <w:p>
            <w:r>
              <w:rPr>
                <w:rFonts w:ascii="Times New Roman" w:hAnsi="Times New Roman"/>
                <w:sz w:val="20"/>
              </w:rPr>
              <w:t>≈ 26,88%</w:t>
            </w:r>
          </w:p>
        </w:tc>
        <w:tc>
          <w:tcPr>
            <w:tcW w:type="dxa" w:w="1384"/>
          </w:tcPr>
          <w:p>
            <w:r>
              <w:rPr>
                <w:rFonts w:ascii="Times New Roman" w:hAnsi="Times New Roman"/>
                <w:sz w:val="20"/>
              </w:rPr>
              <w:t>≈ 40,11%</w:t>
            </w:r>
          </w:p>
        </w:tc>
      </w:tr>
      <w:tr>
        <w:tc>
          <w:tcPr>
            <w:tcW w:type="dxa" w:w="1384"/>
          </w:tcPr>
          <w:p>
            <w:r>
              <w:rPr>
                <w:rFonts w:ascii="Times New Roman" w:hAnsi="Times New Roman"/>
                <w:sz w:val="20"/>
              </w:rPr>
              <w:t>RLLAXH (xã hội)</w:t>
            </w:r>
          </w:p>
        </w:tc>
        <w:tc>
          <w:tcPr>
            <w:tcW w:type="dxa" w:w="1384"/>
          </w:tcPr>
          <w:p>
            <w:r>
              <w:rPr>
                <w:rFonts w:ascii="Times New Roman" w:hAnsi="Times New Roman"/>
                <w:sz w:val="20"/>
              </w:rPr>
              <w:t>48,41</w:t>
            </w:r>
          </w:p>
        </w:tc>
        <w:tc>
          <w:tcPr>
            <w:tcW w:type="dxa" w:w="1384"/>
          </w:tcPr>
          <w:p>
            <w:r>
              <w:rPr>
                <w:rFonts w:ascii="Times New Roman" w:hAnsi="Times New Roman"/>
                <w:sz w:val="20"/>
              </w:rPr>
              <w:t>25,77</w:t>
            </w:r>
          </w:p>
        </w:tc>
        <w:tc>
          <w:tcPr>
            <w:tcW w:type="dxa" w:w="1384"/>
          </w:tcPr>
          <w:p>
            <w:r>
              <w:rPr>
                <w:rFonts w:ascii="Times New Roman" w:hAnsi="Times New Roman"/>
                <w:sz w:val="20"/>
              </w:rPr>
              <w:t>0,64</w:t>
            </w:r>
          </w:p>
        </w:tc>
        <w:tc>
          <w:tcPr>
            <w:tcW w:type="dxa" w:w="1384"/>
          </w:tcPr>
          <w:p>
            <w:r>
              <w:rPr>
                <w:rFonts w:ascii="Times New Roman" w:hAnsi="Times New Roman"/>
                <w:sz w:val="20"/>
              </w:rPr>
              <w:t>≈ 25,98%</w:t>
            </w:r>
          </w:p>
        </w:tc>
        <w:tc>
          <w:tcPr>
            <w:tcW w:type="dxa" w:w="1384"/>
          </w:tcPr>
          <w:p>
            <w:r>
              <w:rPr>
                <w:rFonts w:ascii="Times New Roman" w:hAnsi="Times New Roman"/>
                <w:sz w:val="20"/>
              </w:rPr>
              <w:t>≈ 19,25%</w:t>
            </w:r>
          </w:p>
        </w:tc>
        <w:tc>
          <w:tcPr>
            <w:tcW w:type="dxa" w:w="1384"/>
          </w:tcPr>
          <w:p>
            <w:r>
              <w:rPr>
                <w:rFonts w:ascii="Times New Roman" w:hAnsi="Times New Roman"/>
                <w:sz w:val="20"/>
              </w:rPr>
              <w:t>≈ 32,06%</w:t>
            </w:r>
          </w:p>
        </w:tc>
      </w:tr>
      <w:tr>
        <w:tc>
          <w:tcPr>
            <w:tcW w:type="dxa" w:w="1384"/>
          </w:tcPr>
          <w:p>
            <w:r>
              <w:rPr>
                <w:rFonts w:ascii="Times New Roman" w:hAnsi="Times New Roman"/>
                <w:sz w:val="20"/>
              </w:rPr>
              <w:t>RLLAC (chia ly)</w:t>
            </w:r>
          </w:p>
        </w:tc>
        <w:tc>
          <w:tcPr>
            <w:tcW w:type="dxa" w:w="1384"/>
          </w:tcPr>
          <w:p>
            <w:r>
              <w:rPr>
                <w:rFonts w:ascii="Times New Roman" w:hAnsi="Times New Roman"/>
                <w:sz w:val="20"/>
              </w:rPr>
              <w:t>25,06</w:t>
            </w:r>
          </w:p>
        </w:tc>
        <w:tc>
          <w:tcPr>
            <w:tcW w:type="dxa" w:w="1384"/>
          </w:tcPr>
          <w:p>
            <w:r>
              <w:rPr>
                <w:rFonts w:ascii="Times New Roman" w:hAnsi="Times New Roman"/>
                <w:sz w:val="20"/>
              </w:rPr>
              <w:t>24,30</w:t>
            </w:r>
          </w:p>
        </w:tc>
        <w:tc>
          <w:tcPr>
            <w:tcW w:type="dxa" w:w="1384"/>
          </w:tcPr>
          <w:p>
            <w:r>
              <w:rPr>
                <w:rFonts w:ascii="Times New Roman" w:hAnsi="Times New Roman"/>
                <w:sz w:val="20"/>
              </w:rPr>
              <w:t>1,64</w:t>
            </w:r>
          </w:p>
        </w:tc>
        <w:tc>
          <w:tcPr>
            <w:tcW w:type="dxa" w:w="1384"/>
          </w:tcPr>
          <w:p>
            <w:r>
              <w:rPr>
                <w:rFonts w:ascii="Times New Roman" w:hAnsi="Times New Roman"/>
                <w:sz w:val="20"/>
              </w:rPr>
              <w:t>≈ 5,01%</w:t>
            </w:r>
          </w:p>
        </w:tc>
        <w:tc>
          <w:tcPr>
            <w:tcW w:type="dxa" w:w="1384"/>
          </w:tcPr>
          <w:p>
            <w:r>
              <w:rPr>
                <w:rFonts w:ascii="Times New Roman" w:hAnsi="Times New Roman"/>
                <w:sz w:val="20"/>
              </w:rPr>
              <w:t>−</w:t>
            </w:r>
          </w:p>
        </w:tc>
        <w:tc>
          <w:tcPr>
            <w:tcW w:type="dxa" w:w="1384"/>
          </w:tcPr>
          <w:p>
            <w:r>
              <w:rPr>
                <w:rFonts w:ascii="Times New Roman" w:hAnsi="Times New Roman"/>
                <w:sz w:val="20"/>
              </w:rPr>
              <w:t>−</w:t>
            </w:r>
          </w:p>
        </w:tc>
      </w:tr>
    </w:tbl>
    <w:p>
      <w:pPr>
        <w:jc w:val="both"/>
      </w:pPr>
      <w:r>
        <w:rPr>
          <w:b w:val="0"/>
          <w:i w:val="0"/>
          <w:color w:val="000000"/>
          <w:sz w:val="24"/>
        </w:rPr>
      </w:r>
    </w:p>
    <w:p>
      <w:pPr>
        <w:jc w:val="both"/>
      </w:pPr>
      <w:r>
        <w:rPr>
          <w:b/>
          <w:i w:val="0"/>
          <w:color w:val="000000"/>
          <w:sz w:val="24"/>
        </w:rPr>
        <w:t>So sánh với các nghiên cứu Việt Nam khác:</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Nghiên cứu</w:t>
            </w:r>
          </w:p>
        </w:tc>
        <w:tc>
          <w:tcPr>
            <w:tcW w:type="dxa" w:w="2422"/>
          </w:tcPr>
          <w:p>
            <w:r>
              <w:rPr>
                <w:rFonts w:ascii="Times New Roman" w:hAnsi="Times New Roman"/>
                <w:sz w:val="20"/>
              </w:rPr>
              <w:t>Mẫu</w:t>
            </w:r>
          </w:p>
        </w:tc>
        <w:tc>
          <w:tcPr>
            <w:tcW w:type="dxa" w:w="2422"/>
          </w:tcPr>
          <w:p>
            <w:r>
              <w:rPr>
                <w:rFonts w:ascii="Times New Roman" w:hAnsi="Times New Roman"/>
                <w:sz w:val="20"/>
              </w:rPr>
              <w:t>Tỷ lệ %</w:t>
            </w:r>
          </w:p>
        </w:tc>
        <w:tc>
          <w:tcPr>
            <w:tcW w:type="dxa" w:w="2422"/>
          </w:tcPr>
          <w:p>
            <w:r>
              <w:rPr>
                <w:rFonts w:ascii="Times New Roman" w:hAnsi="Times New Roman"/>
                <w:sz w:val="20"/>
              </w:rPr>
              <w:t>Ghi chú</w:t>
            </w:r>
          </w:p>
        </w:tc>
      </w:tr>
      <w:tr>
        <w:tc>
          <w:tcPr>
            <w:tcW w:type="dxa" w:w="2422"/>
          </w:tcPr>
          <w:p>
            <w:r>
              <w:rPr>
                <w:rFonts w:ascii="Times New Roman" w:hAnsi="Times New Roman"/>
                <w:sz w:val="20"/>
              </w:rPr>
              <w:t>V-NAMHS (VN002, 2022)</w:t>
            </w:r>
          </w:p>
        </w:tc>
        <w:tc>
          <w:tcPr>
            <w:tcW w:type="dxa" w:w="2422"/>
          </w:tcPr>
          <w:p>
            <w:r>
              <w:rPr>
                <w:rFonts w:ascii="Times New Roman" w:hAnsi="Times New Roman"/>
                <w:sz w:val="20"/>
              </w:rPr>
              <w:t>5.996 HS 10–17</w:t>
            </w:r>
          </w:p>
        </w:tc>
        <w:tc>
          <w:tcPr>
            <w:tcW w:type="dxa" w:w="2422"/>
          </w:tcPr>
          <w:p>
            <w:r>
              <w:rPr>
                <w:rFonts w:ascii="Times New Roman" w:hAnsi="Times New Roman"/>
                <w:sz w:val="20"/>
              </w:rPr>
              <w:t>18,45%</w:t>
            </w:r>
          </w:p>
        </w:tc>
        <w:tc>
          <w:tcPr>
            <w:tcW w:type="dxa" w:w="2422"/>
          </w:tcPr>
          <w:p>
            <w:r>
              <w:rPr>
                <w:rFonts w:ascii="Times New Roman" w:hAnsi="Times New Roman"/>
                <w:sz w:val="20"/>
              </w:rPr>
              <w:t>Chẩn đoán DSM-5 (chính thức)</w:t>
            </w:r>
          </w:p>
        </w:tc>
      </w:tr>
      <w:tr>
        <w:tc>
          <w:tcPr>
            <w:tcW w:type="dxa" w:w="2422"/>
          </w:tcPr>
          <w:p>
            <w:r>
              <w:rPr>
                <w:rFonts w:ascii="Times New Roman" w:hAnsi="Times New Roman"/>
                <w:sz w:val="20"/>
              </w:rPr>
              <w:t>Hoàng Trung Học (VN014, 2025)</w:t>
            </w:r>
          </w:p>
        </w:tc>
        <w:tc>
          <w:tcPr>
            <w:tcW w:type="dxa" w:w="2422"/>
          </w:tcPr>
          <w:p>
            <w:r>
              <w:rPr>
                <w:rFonts w:ascii="Times New Roman" w:hAnsi="Times New Roman"/>
                <w:sz w:val="20"/>
              </w:rPr>
              <w:t>8.473 HS</w:t>
            </w:r>
          </w:p>
        </w:tc>
        <w:tc>
          <w:tcPr>
            <w:tcW w:type="dxa" w:w="2422"/>
          </w:tcPr>
          <w:p>
            <w:r>
              <w:rPr>
                <w:rFonts w:ascii="Times New Roman" w:hAnsi="Times New Roman"/>
                <w:sz w:val="20"/>
              </w:rPr>
              <w:t>41,5% / 25,4%</w:t>
            </w:r>
          </w:p>
        </w:tc>
        <w:tc>
          <w:tcPr>
            <w:tcW w:type="dxa" w:w="2422"/>
          </w:tcPr>
          <w:p>
            <w:r>
              <w:rPr>
                <w:rFonts w:ascii="Times New Roman" w:hAnsi="Times New Roman"/>
                <w:sz w:val="20"/>
              </w:rPr>
              <w:t>Sàng lọc DASS-21 trong/sau COVID</w:t>
            </w:r>
          </w:p>
        </w:tc>
      </w:tr>
      <w:tr>
        <w:tc>
          <w:tcPr>
            <w:tcW w:type="dxa" w:w="2422"/>
          </w:tcPr>
          <w:p>
            <w:r>
              <w:rPr>
                <w:rFonts w:ascii="Times New Roman" w:hAnsi="Times New Roman"/>
                <w:sz w:val="20"/>
              </w:rPr>
              <w:t>Chương 3 luận án — RLLATQ</w:t>
            </w:r>
          </w:p>
        </w:tc>
        <w:tc>
          <w:tcPr>
            <w:tcW w:type="dxa" w:w="2422"/>
          </w:tcPr>
          <w:p>
            <w:r>
              <w:rPr>
                <w:rFonts w:ascii="Times New Roman" w:hAnsi="Times New Roman"/>
                <w:sz w:val="20"/>
              </w:rPr>
              <w:t>1.352 HS THCS</w:t>
            </w:r>
          </w:p>
        </w:tc>
        <w:tc>
          <w:tcPr>
            <w:tcW w:type="dxa" w:w="2422"/>
          </w:tcPr>
          <w:p>
            <w:r>
              <w:rPr>
                <w:rFonts w:ascii="Times New Roman" w:hAnsi="Times New Roman"/>
                <w:sz w:val="20"/>
              </w:rPr>
              <w:t>≈ 33,85%</w:t>
            </w:r>
          </w:p>
        </w:tc>
        <w:tc>
          <w:tcPr>
            <w:tcW w:type="dxa" w:w="2422"/>
          </w:tcPr>
          <w:p>
            <w:r>
              <w:rPr>
                <w:rFonts w:ascii="Times New Roman" w:hAnsi="Times New Roman"/>
                <w:sz w:val="20"/>
              </w:rPr>
              <w:t>Ước lượng z-score</w:t>
            </w:r>
          </w:p>
        </w:tc>
      </w:tr>
      <w:tr>
        <w:tc>
          <w:tcPr>
            <w:tcW w:type="dxa" w:w="2422"/>
          </w:tcPr>
          <w:p>
            <w:r>
              <w:rPr>
                <w:rFonts w:ascii="Times New Roman" w:hAnsi="Times New Roman"/>
                <w:sz w:val="20"/>
              </w:rPr>
              <w:t>Chương 3 luận án — RLLAXH</w:t>
            </w:r>
          </w:p>
        </w:tc>
        <w:tc>
          <w:tcPr>
            <w:tcW w:type="dxa" w:w="2422"/>
          </w:tcPr>
          <w:p>
            <w:r>
              <w:rPr>
                <w:rFonts w:ascii="Times New Roman" w:hAnsi="Times New Roman"/>
                <w:sz w:val="20"/>
              </w:rPr>
              <w:t>1.352 HS THCS</w:t>
            </w:r>
          </w:p>
        </w:tc>
        <w:tc>
          <w:tcPr>
            <w:tcW w:type="dxa" w:w="2422"/>
          </w:tcPr>
          <w:p>
            <w:r>
              <w:rPr>
                <w:rFonts w:ascii="Times New Roman" w:hAnsi="Times New Roman"/>
                <w:sz w:val="20"/>
              </w:rPr>
              <w:t>≈ 25,98%</w:t>
            </w:r>
          </w:p>
        </w:tc>
        <w:tc>
          <w:tcPr>
            <w:tcW w:type="dxa" w:w="2422"/>
          </w:tcPr>
          <w:p>
            <w:r>
              <w:rPr>
                <w:rFonts w:ascii="Times New Roman" w:hAnsi="Times New Roman"/>
                <w:sz w:val="20"/>
              </w:rPr>
              <w:t>Ước lượng z-score</w:t>
            </w:r>
          </w:p>
        </w:tc>
      </w:tr>
      <w:tr>
        <w:tc>
          <w:tcPr>
            <w:tcW w:type="dxa" w:w="2422"/>
          </w:tcPr>
          <w:p>
            <w:r>
              <w:rPr>
                <w:rFonts w:ascii="Times New Roman" w:hAnsi="Times New Roman"/>
                <w:sz w:val="20"/>
              </w:rPr>
              <w:t>Chương 3 luận án — RLLAC</w:t>
            </w:r>
          </w:p>
        </w:tc>
        <w:tc>
          <w:tcPr>
            <w:tcW w:type="dxa" w:w="2422"/>
          </w:tcPr>
          <w:p>
            <w:r>
              <w:rPr>
                <w:rFonts w:ascii="Times New Roman" w:hAnsi="Times New Roman"/>
                <w:sz w:val="20"/>
              </w:rPr>
              <w:t>1.352 HS THCS</w:t>
            </w:r>
          </w:p>
        </w:tc>
        <w:tc>
          <w:tcPr>
            <w:tcW w:type="dxa" w:w="2422"/>
          </w:tcPr>
          <w:p>
            <w:r>
              <w:rPr>
                <w:rFonts w:ascii="Times New Roman" w:hAnsi="Times New Roman"/>
                <w:sz w:val="20"/>
              </w:rPr>
              <w:t>≈ 5,01%</w:t>
            </w:r>
          </w:p>
        </w:tc>
        <w:tc>
          <w:tcPr>
            <w:tcW w:type="dxa" w:w="2422"/>
          </w:tcPr>
          <w:p>
            <w:r>
              <w:rPr>
                <w:rFonts w:ascii="Times New Roman" w:hAnsi="Times New Roman"/>
                <w:sz w:val="20"/>
              </w:rPr>
              <w:t>Ước lượng z-score</w:t>
            </w:r>
          </w:p>
        </w:tc>
      </w:tr>
    </w:tbl>
    <w:p>
      <w:pPr>
        <w:jc w:val="both"/>
      </w:pPr>
      <w:r>
        <w:rPr>
          <w:b w:val="0"/>
          <w:i w:val="0"/>
          <w:color w:val="000000"/>
          <w:sz w:val="24"/>
        </w:rPr>
      </w:r>
    </w:p>
    <w:p>
      <w:pPr>
        <w:jc w:val="both"/>
      </w:pPr>
      <w:r>
        <w:rPr>
          <w:b/>
          <w:i w:val="0"/>
          <w:color w:val="000000"/>
          <w:sz w:val="24"/>
        </w:rPr>
        <w:t>Tỷ lệ ước lượng RLLAXH (25,98%) GẦN với V-NAMHS chẩn đoán (18,45%) và Hoàng Trung Học sàng lọc sau COVID (25,4%). RLLATQ (33,85%) cao hơn — phù hợp với đặc thù lo âu tổng quát phổ biến hơn ở thanh thiếu niên.</w:t>
      </w:r>
    </w:p>
    <w:p>
      <w:r>
        <w:rPr>
          <w:b/>
          <w:color w:val="C00000"/>
          <w:sz w:val="26"/>
        </w:rPr>
        <w:t>CẢNH BÁO QUAN TRỌNG</w:t>
      </w:r>
    </w:p>
    <w:p>
      <w:pPr>
        <w:jc w:val="both"/>
      </w:pPr>
      <w:r>
        <w:rPr>
          <w:b/>
          <w:i w:val="0"/>
          <w:color w:val="C00000"/>
          <w:sz w:val="24"/>
        </w:rPr>
        <w:t>Tỷ lệ % ở Cách 2 là ƯỚC LƯỢNG GẦN ĐÚNG dựa trên giả định phân phối CHUẨN. Trong y văn, dữ liệu RLLA thường LỆCH PHẢI (đa số học sinh không có triệu chứng) — tỷ lệ thực tế có thể THẤP HƠN ước lượng. Trước khi đưa số % vào báo cáo CTH, NÊN: (a) liên hệ tác giả luận án xin DATA RAW; (b) hoặc ghi chú rõ "ước lượng giả định normal" trong báo cáo.</w:t>
      </w:r>
    </w:p>
    <w:p>
      <w:r>
        <w:rPr>
          <w:b/>
          <w:color w:val="1F497D"/>
          <w:sz w:val="26"/>
        </w:rPr>
        <w:t>KHUYẾN NGHỊ TỔNG cho thầy</w:t>
      </w:r>
    </w:p>
    <w:p>
      <w:pPr>
        <w:jc w:val="both"/>
      </w:pPr>
      <w:r>
        <w:rPr>
          <w:b/>
          <w:i w:val="0"/>
          <w:color w:val="0070C0"/>
          <w:sz w:val="24"/>
        </w:rPr>
        <w:t>Ba việc cần làm với phần Bàn luận 3.6:</w:t>
      </w:r>
    </w:p>
    <w:p>
      <w:pPr>
        <w:jc w:val="both"/>
      </w:pPr>
      <w:r>
        <w:rPr>
          <w:b w:val="0"/>
          <w:i w:val="0"/>
          <w:color w:val="0070C0"/>
          <w:sz w:val="24"/>
        </w:rPr>
        <w:t>(1) Sửa 6 thiếu sót đã liệt kê — đặc biệt sửa năm Nguyễn Thị Vân 2020 và bổ sung 2 phát hiện đặc biệt (BNHĐ → RLLACL; cảnh báo BPĐP fit kém).</w:t>
      </w:r>
    </w:p>
    <w:p>
      <w:pPr>
        <w:jc w:val="both"/>
      </w:pPr>
      <w:r>
        <w:rPr>
          <w:b w:val="0"/>
          <w:i w:val="0"/>
          <w:color w:val="0070C0"/>
          <w:sz w:val="24"/>
        </w:rPr>
        <w:t>(2) Bổ sung BẢNG % vào báo cáo (theo Cách 2 hoặc Cách 3) để người đọc có "bức tranh thô" về quy mô vấn đề. Ưu tiên Cách 3 (xin data raw từ tác giả) cho độ chính xác.</w:t>
      </w:r>
    </w:p>
    <w:p>
      <w:pPr>
        <w:jc w:val="both"/>
      </w:pPr>
      <w:r>
        <w:rPr>
          <w:b w:val="0"/>
          <w:i w:val="0"/>
          <w:color w:val="0070C0"/>
          <w:sz w:val="24"/>
        </w:rPr>
        <w:t>(3) Trong khi chờ data raw, dùng số % ước lượng từ Cách 2: ~34% HS có lo âu tổng quát borderline; ~26% có lo âu xã hội; ~5% có lo âu chia ly. Ghi chú rõ "ước lượng giả định normal".</w:t>
      </w:r>
    </w:p>
    <w:p>
      <w:r>
        <w:rPr>
          <w:b/>
          <w:color w:val="1F497D"/>
          <w:sz w:val="26"/>
        </w:rPr>
        <w:t>Tham chiếu</w:t>
      </w:r>
    </w:p>
    <w:p>
      <w:pPr>
        <w:jc w:val="both"/>
      </w:pPr>
      <w:r>
        <w:rPr>
          <w:b w:val="0"/>
          <w:i w:val="0"/>
          <w:color w:val="000000"/>
          <w:sz w:val="24"/>
        </w:rPr>
        <w:t>Để xem PHÉP TOÁN chi tiết và lập luận đầy đủ, xem file:</w:t>
      </w:r>
    </w:p>
    <w:p>
      <w:pPr>
        <w:jc w:val="both"/>
      </w:pPr>
      <w:r>
        <w:rPr>
          <w:b w:val="0"/>
          <w:i/>
          <w:color w:val="000000"/>
          <w:sz w:val="24"/>
        </w:rPr>
        <w:t>01_Bao-cao/Danh_gia_banluan_3_6_va_cach_quy_ve_phan_tram.docx (41 KB) — bao gồm 5 phần: Đánh giá Bàn luận; Lý do không có %; 3 cách quy về %; So sánh với prevalence quốc tế; Đề xuất tổng.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