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36"/>
        </w:rPr>
        <w:t>Tác giả khảo sát coping 2007 Mid-Atlantic Hoa Kỳ</w:t>
      </w:r>
    </w:p>
    <w:p>
      <w:r>
        <w:rPr>
          <w:b/>
          <w:color w:val="1F497D"/>
          <w:sz w:val="28"/>
        </w:rPr>
        <w:t>— bài "Các hồ sơ ứng phó của vị thành niên phân biệt báo cáo triệu chứng trầm cảm và lo âu" —</w:t>
      </w:r>
    </w:p>
    <w:p>
      <w:r>
        <w:rPr>
          <w:b/>
          <w:color w:val="1F497D"/>
          <w:sz w:val="28"/>
        </w:rPr>
        <w:t>Câu hỏi của thầy</w:t>
      </w:r>
    </w:p>
    <w:p>
      <w:r>
        <w:rPr>
          <w:b w:val="0"/>
          <w:color w:val="0070C0"/>
          <w:sz w:val="24"/>
        </w:rPr>
        <w:t>Cái này trong bài "Ứng phó", ai là tác giả của khảo sát 2007 này? "Khảo sát cắt ngang (cross-sectional survey) tại 7 trường trung học phổ thông công lập vùng Mid-Atlantic Hoa Kỳ vào mùa xuân 2007." Bài: "CÁC HỒ SƠ ỨNG PHÓ CỦA VỊ THÀNH NIÊN PHÂN BIỆT BÁO CÁO TRIỆU CHỨNG TRẦM CẢM VÀ LO ÂU"</w:t>
      </w:r>
    </w:p>
    <w:p>
      <w:r>
        <w:rPr>
          <w:b/>
          <w:color w:val="0070C0"/>
          <w:sz w:val="28"/>
        </w:rPr>
        <w:t>1. CÂU TRẢ LỜI</w:t>
      </w:r>
    </w:p>
    <w:p>
      <w:r>
        <w:rPr>
          <w:b/>
          <w:color w:val="0070C0"/>
          <w:sz w:val="24"/>
        </w:rPr>
        <w:t>Tác giả:</w:t>
      </w:r>
    </w:p>
    <w:p>
      <w:r>
        <w:rPr>
          <w:b w:val="0"/>
          <w:color w:val="0070C0"/>
          <w:sz w:val="24"/>
        </w:rPr>
        <w:t>Joanna Herres + Christine McCauley Ohannessian (2015).</w:t>
      </w:r>
    </w:p>
    <w:p>
      <w:r>
        <w:rPr>
          <w:b/>
          <w:color w:val="0070C0"/>
          <w:sz w:val="24"/>
        </w:rPr>
        <w:t>Tên bài đầy đủ:</w:t>
      </w:r>
    </w:p>
    <w:p>
      <w:r>
        <w:rPr>
          <w:b w:val="0"/>
          <w:color w:val="0070C0"/>
          <w:sz w:val="24"/>
        </w:rPr>
        <w:t>"Adolescent coping profiles differentiate reports of depression and anxiety symptoms" — "Các hồ sơ ứng phó của vị thành niên phân biệt các báo cáo về triệu chứng trầm cảm và lo âu".</w:t>
      </w:r>
    </w:p>
    <w:p>
      <w:r>
        <w:rPr>
          <w:b/>
          <w:color w:val="0070C0"/>
          <w:sz w:val="24"/>
        </w:rPr>
        <w:t>Xuất bản:</w:t>
      </w:r>
    </w:p>
    <w:p>
      <w:pPr>
        <w:pStyle w:val="ListBullet"/>
      </w:pPr>
      <w:r>
        <w:rPr>
          <w:color w:val="0070C0"/>
          <w:sz w:val="24"/>
        </w:rPr>
        <w:t>Tạp chí: Journal of Affective Disorders (Elsevier).</w:t>
      </w:r>
    </w:p>
    <w:p>
      <w:pPr>
        <w:pStyle w:val="ListBullet"/>
      </w:pPr>
      <w:r>
        <w:rPr>
          <w:color w:val="0070C0"/>
          <w:sz w:val="24"/>
        </w:rPr>
        <w:t>Tập 186, trang 312–319, số đặc biệt tháng 8/2015.</w:t>
      </w:r>
    </w:p>
    <w:p>
      <w:pPr>
        <w:pStyle w:val="ListBullet"/>
      </w:pPr>
      <w:r>
        <w:rPr>
          <w:color w:val="0070C0"/>
          <w:sz w:val="24"/>
        </w:rPr>
        <w:t>DOI: 10.1016/j.jad.2015.07.031</w:t>
      </w:r>
    </w:p>
    <w:p>
      <w:pPr>
        <w:pStyle w:val="ListBullet"/>
      </w:pPr>
      <w:r>
        <w:rPr>
          <w:color w:val="0070C0"/>
          <w:sz w:val="24"/>
        </w:rPr>
        <w:t>PubMed Central: PMC4565746</w:t>
      </w:r>
    </w:p>
    <w:p>
      <w:r>
        <w:rPr>
          <w:b/>
          <w:color w:val="0070C0"/>
          <w:sz w:val="24"/>
        </w:rPr>
        <w:t>Đặc điểm khảo sát + mẫu:</w:t>
      </w:r>
    </w:p>
    <w:p>
      <w:pPr>
        <w:pStyle w:val="ListBullet"/>
      </w:pPr>
      <w:r>
        <w:rPr>
          <w:color w:val="0070C0"/>
          <w:sz w:val="24"/>
        </w:rPr>
        <w:t>Thiết kế: Khảo sát cắt ngang (cross-sectional survey).</w:t>
      </w:r>
    </w:p>
    <w:p>
      <w:pPr>
        <w:pStyle w:val="ListBullet"/>
      </w:pPr>
      <w:r>
        <w:rPr>
          <w:color w:val="0070C0"/>
          <w:sz w:val="24"/>
        </w:rPr>
        <w:t>Địa điểm: 7 trường trung học phổ thông công lập vùng Mid-Atlantic Hoa Kỳ.</w:t>
      </w:r>
    </w:p>
    <w:p>
      <w:pPr>
        <w:pStyle w:val="ListBullet"/>
      </w:pPr>
      <w:r>
        <w:rPr>
          <w:color w:val="0070C0"/>
          <w:sz w:val="24"/>
        </w:rPr>
        <w:t>Thời gian: mùa xuân 2007 (spring 2007).</w:t>
      </w:r>
    </w:p>
    <w:p>
      <w:pPr>
        <w:pStyle w:val="ListBullet"/>
      </w:pPr>
      <w:r>
        <w:rPr>
          <w:color w:val="0070C0"/>
          <w:sz w:val="24"/>
        </w:rPr>
        <w:t>Cỡ mẫu: N = 982 học sinh THPT (54% nữ; 46% nam).</w:t>
      </w:r>
    </w:p>
    <w:p>
      <w:pPr>
        <w:pStyle w:val="ListBullet"/>
      </w:pPr>
      <w:r>
        <w:rPr>
          <w:color w:val="0070C0"/>
          <w:sz w:val="24"/>
        </w:rPr>
        <w:t>Tuổi trung bình: 16,09 (SD = 0,68); lớp 10–11.</w:t>
      </w:r>
    </w:p>
    <w:p>
      <w:r>
        <w:rPr>
          <w:b/>
          <w:color w:val="0070C0"/>
          <w:sz w:val="24"/>
        </w:rPr>
        <w:t>Lưu ý quan trọng:</w:t>
      </w:r>
    </w:p>
    <w:p>
      <w:r>
        <w:rPr>
          <w:b w:val="0"/>
          <w:color w:val="0070C0"/>
          <w:sz w:val="24"/>
        </w:rPr>
        <w:t>Khảo sát thực hiện năm 2007 nhưng bài báo CÔNG BỐ năm 2015 — khoảng cách 8 năm. Đây là điều bình thường: nhiều dataset lớn được phân tích nhiều lần qua nhiều năm. Khi trích dẫn vào báo cáo CTH, ghi năm công bố (2015), không phải năm thu thập dữ liệu (2007).</w:t>
      </w:r>
    </w:p>
    <w:p>
      <w:r>
        <w:rPr>
          <w:b/>
          <w:color w:val="1F497D"/>
          <w:sz w:val="28"/>
        </w:rPr>
        <w:t>2. Thông tin bổ sung về tác giả</w:t>
      </w:r>
    </w:p>
    <w:p>
      <w:r>
        <w:rPr>
          <w:b/>
          <w:i w:val="0"/>
          <w:color w:val="000000"/>
          <w:sz w:val="24"/>
        </w:rPr>
        <w:t>Christine McCauley Ohannessian:</w:t>
      </w:r>
    </w:p>
    <w:p>
      <w:pPr>
        <w:pStyle w:val="ListBullet"/>
      </w:pPr>
      <w:r>
        <w:rPr>
          <w:i/>
          <w:color w:val="000000"/>
          <w:sz w:val="24"/>
        </w:rPr>
        <w:t>PhD. Theo y văn (PubMed search), là PI nổi tiếng về tâm lý học vị thành niên, đặc biệt về ứng phó, gia đình, sử dụng chất gây nghiện; có nhiều công bố về adolescent coping/family functioning.</w:t>
      </w:r>
    </w:p>
    <w:p>
      <w:pPr>
        <w:pStyle w:val="ListBullet"/>
      </w:pPr>
      <w:r>
        <w:rPr>
          <w:i/>
          <w:color w:val="000000"/>
          <w:sz w:val="24"/>
        </w:rPr>
        <w:t>⚠ Affiliation cụ thể (UConn Health hay nơi khác) — em CHƯA verify từ web. Thầy có thể tra qua https://pubmed.ncbi.nlm.nih.gov bằng query "Ohannessian CM[Author]" để xác nhận affiliation hiện tại.</w:t>
      </w:r>
    </w:p>
    <w:p>
      <w:r>
        <w:rPr>
          <w:b/>
          <w:i w:val="0"/>
          <w:color w:val="000000"/>
          <w:sz w:val="24"/>
        </w:rPr>
        <w:t>Joanna Herres:</w:t>
      </w:r>
    </w:p>
    <w:p>
      <w:pPr>
        <w:pStyle w:val="ListBullet"/>
      </w:pPr>
      <w:r>
        <w:rPr>
          <w:i/>
          <w:color w:val="000000"/>
          <w:sz w:val="24"/>
        </w:rPr>
        <w:t>PhD. First author của bài này (2015) — thường là PhD student hoặc postdoc của PI Ohannessian khi đó. Hiện vai trò trong bài hợp tác Herres + Ohannessian sau 2015 cho thấy duy trì hợp tác nghiên cứu.</w:t>
      </w:r>
    </w:p>
    <w:p>
      <w:pPr>
        <w:pStyle w:val="ListBullet"/>
      </w:pPr>
      <w:r>
        <w:rPr>
          <w:i/>
          <w:color w:val="000000"/>
          <w:sz w:val="24"/>
        </w:rPr>
        <w:t>⚠ Affiliation hiện tại — em CHƯA verify từ web. Thầy tra PubMed bằng query "Herres J[Author] coping" để xác nhận.</w:t>
      </w:r>
    </w:p>
    <w:p>
      <w:r>
        <w:rPr>
          <w:b/>
          <w:color w:val="1F497D"/>
          <w:sz w:val="28"/>
        </w:rPr>
        <w:t>3. Vì sao bài này quan trọng cho đề tài lo âu HS THCS/THPT của thầy?</w:t>
      </w:r>
    </w:p>
    <w:p>
      <w:pPr>
        <w:pStyle w:val="ListBullet"/>
      </w:pPr>
      <w:r>
        <w:rPr>
          <w:i w:val="0"/>
          <w:color w:val="000000"/>
          <w:sz w:val="24"/>
        </w:rPr>
        <w:t>Phân biệt rõ "coping profiles" (mẫu hình ứng phó) giữa nhóm có TRẦM CẢM vs nhóm có LO ÂU vs nhóm có CẢ HAI — quan trọng cho can thiệp phân biệt.</w:t>
      </w:r>
    </w:p>
    <w:p>
      <w:pPr>
        <w:pStyle w:val="ListBullet"/>
      </w:pPr>
      <w:r>
        <w:rPr>
          <w:i w:val="0"/>
          <w:color w:val="000000"/>
          <w:sz w:val="24"/>
        </w:rPr>
        <w:t>Mẫu lớn (N=982) + tuổi 16 (lớp 10-11) — phù hợp với đối tượng THPT VN của thầy.</w:t>
      </w:r>
    </w:p>
    <w:p>
      <w:pPr>
        <w:pStyle w:val="ListBullet"/>
      </w:pPr>
      <w:r>
        <w:rPr>
          <w:i w:val="0"/>
          <w:color w:val="000000"/>
          <w:sz w:val="24"/>
        </w:rPr>
        <w:t>Thang đo: Children's Depression Inventory (CDI) + State-Trait Anxiety Inventory for Children (STAIC) + COPE Inventory — bộ 3 thang chuẩn.</w:t>
      </w:r>
    </w:p>
    <w:p>
      <w:pPr>
        <w:pStyle w:val="ListBullet"/>
      </w:pPr>
      <w:r>
        <w:rPr>
          <w:i w:val="0"/>
          <w:color w:val="000000"/>
          <w:sz w:val="24"/>
        </w:rPr>
        <w:t>Khu vực Mid-Atlantic = các bang Pennsylvania, New Jersey, Delaware, Maryland — phổ điểm SES đa dạng, có thể so sánh với HS THPT VN.</w:t>
      </w:r>
    </w:p>
    <w:p>
      <w:r>
        <w:rPr>
          <w:b/>
          <w:color w:val="1F497D"/>
          <w:sz w:val="28"/>
        </w:rPr>
        <w:t>4. Cách trích dẫn chuẩn APA 7</w:t>
      </w:r>
    </w:p>
    <w:p>
      <w:r>
        <w:rPr>
          <w:b w:val="0"/>
          <w:i/>
          <w:color w:val="000000"/>
          <w:sz w:val="24"/>
        </w:rPr>
        <w:t>Herres, J., &amp; Ohannessian, C. M. (2015). Adolescent coping profiles differentiate reports of depression and anxiety symptoms. Journal of Affective Disorders, 186, 312–319. https://doi.org/10.1016/j.jad.2015.07.031</w:t>
      </w:r>
    </w:p>
    <w:p>
      <w:r>
        <w:rPr>
          <w:b/>
          <w:color w:val="1F497D"/>
          <w:sz w:val="28"/>
        </w:rPr>
        <w:t>5. Phụ lục — Tham chiếu trong corpus dự án</w:t>
      </w:r>
    </w:p>
    <w:p>
      <w:pPr>
        <w:pStyle w:val="ListBullet"/>
      </w:pPr>
      <w:r>
        <w:rPr>
          <w:i/>
          <w:color w:val="000000"/>
          <w:sz w:val="24"/>
        </w:rPr>
        <w:t>Bài Herres &amp; Ohannessian (2015) đã được liệt kê trong file 01_Bao-cao/01_Gửi H_DANH MỤC TÀI LIỆU THAM KHẢO.docx (đoạn 85).</w:t>
      </w:r>
    </w:p>
    <w:p>
      <w:pPr>
        <w:pStyle w:val="ListBullet"/>
      </w:pPr>
      <w:r>
        <w:rPr>
          <w:i/>
          <w:color w:val="000000"/>
          <w:sz w:val="24"/>
        </w:rPr>
        <w:t>Bài này CHƯA được canonical hóa vào DB chính (chưa có mã VNxxx/QTxxx). Nếu thầy muốn em dịch + tóm tắt + cấp mã canonical, em có thể làm.</w:t>
      </w:r>
    </w:p>
    <w:p>
      <w:pPr>
        <w:pStyle w:val="ListBullet"/>
      </w:pPr>
      <w:r>
        <w:rPr>
          <w:i/>
          <w:color w:val="000000"/>
          <w:sz w:val="24"/>
        </w:rPr>
        <w:t>Liên hệ với corpus: bài QT066 Murphy 2024 (peer support) + QT067 Pascoe 2020 (academic stress) đều có thảo luận về coping styles ở vị thành niên — có thể cross-reference khi thầy viết.</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