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TỔNG QUAN — MỐI QUAN HỆ GIỮA LÒNG TỰ TRỌNG</w:t>
        <w:br/>
        <w:t>VÀ LO ÂU Ở VỊ THÀNH NIÊN</w:t>
        <w:br/>
        <w:t>(Bổ sung cho chương 1 đề tài)</w:t>
      </w:r>
    </w:p>
    <w:p>
      <w:pPr>
        <w:ind w:firstLine="567"/>
        <w:jc w:val="both"/>
      </w:pPr>
      <w:r>
        <w:rPr>
          <w:b w:val="0"/>
          <w:i w:val="0"/>
          <w:color w:val="000000"/>
          <w:sz w:val="26"/>
        </w:rPr>
      </w:r>
    </w:p>
    <w:p>
      <w:r>
        <w:rPr>
          <w:b/>
          <w:color w:val="000000"/>
          <w:sz w:val="26"/>
        </w:rPr>
        <w:t>1. Đặt vấn đề</w:t>
      </w:r>
    </w:p>
    <w:p>
      <w:pPr>
        <w:ind w:firstLine="567"/>
        <w:jc w:val="both"/>
      </w:pPr>
      <w:r>
        <w:rPr>
          <w:b w:val="0"/>
          <w:i w:val="0"/>
          <w:color w:val="000000"/>
          <w:sz w:val="26"/>
        </w:rPr>
        <w:t>Lòng tự trọng (self-esteem) — đánh giá tổng thể của cá nhân về giá trị bản thân — đã được Rosenberg (1965) khái niệm hóa trong tác phẩm kinh điển "Society and the Adolescent Self-Image". Trong nửa thế kỷ tiếp theo, nhiều nghiên cứu thuần tập đã làm rõ vai trò của lòng tự trọng trong phát triển sức khỏe tâm thần, đặc biệt mối quan hệ với trầm cảm và lo âu. Tuy nhiên, bản chất quan hệ giữa lòng tự trọng và lo âu vẫn là chủ đề tranh luận — một số nghiên cứu khẳng định "mô hình tổn thương" (vulnerability model: lòng tự trọng thấp dẫn đến lo âu), số khác ủng hộ "mô hình sẹo" (scar model: lo âu làm xói mòn lòng tự trọng).</w:t>
      </w:r>
    </w:p>
    <w:p>
      <w:pPr>
        <w:ind w:firstLine="567"/>
        <w:jc w:val="both"/>
      </w:pPr>
      <w:r>
        <w:rPr>
          <w:b w:val="0"/>
          <w:i w:val="0"/>
          <w:color w:val="000000"/>
          <w:sz w:val="26"/>
        </w:rPr>
        <w:t>Phần dưới đây tổng hợp sáu nghiên cứu nước ngoài KINH ĐIỂN và CẬP NHẬT về mối quan hệ này — từ phân tích tổng hợp dữ liệu thuần tập (Sowislo &amp; Orth, 2013) đến nghiên cứu thuần tập 23 năm (Steiger và cộng sự, 2014) và phân tích tổng hợp can thiệp tại trường (Cai và cộng sự, 2025). Mỗi nghiên cứu được trình bày với phương pháp, phát hiện chính, và hàm ý cho đề tài lo âu học sinh trung học cơ sở Việt Nam.</w:t>
      </w:r>
    </w:p>
    <w:p>
      <w:r>
        <w:rPr>
          <w:b/>
          <w:color w:val="000000"/>
          <w:sz w:val="26"/>
        </w:rPr>
        <w:t>2.1. Sowislo và Orth (2013) — Phân tích tổng hợp KINH ĐIỂN</w:t>
      </w:r>
    </w:p>
    <w:p>
      <w:pPr>
        <w:ind w:firstLine="567"/>
        <w:jc w:val="both"/>
      </w:pPr>
      <w:r>
        <w:rPr>
          <w:b w:val="0"/>
          <w:i w:val="0"/>
          <w:color w:val="000000"/>
          <w:sz w:val="26"/>
        </w:rPr>
        <w:t>Phân tích tổng hợp 95 nghiên cứu thuần tập của Sowislo và Orth (2013) trong Psychological Bulletin là CÔNG TRÌNH KINH ĐIỂN khẳng định mối quan hệ giữa lòng tự trọng và rối loạn nội hóa (internalizing disorders). Cụ thể, 77 nghiên cứu về trầm cảm và 18 nghiên cứu về lo âu được đưa vào phân tích.</w:t>
      </w:r>
    </w:p>
    <w:p>
      <w:pPr>
        <w:ind w:firstLine="567"/>
        <w:jc w:val="both"/>
      </w:pPr>
      <w:r>
        <w:rPr>
          <w:b w:val="0"/>
          <w:i w:val="0"/>
          <w:color w:val="000000"/>
          <w:sz w:val="26"/>
        </w:rPr>
        <w:t>Phát hiện CỐT LÕI: lòng tự trọng dự báo lo âu với β chuẩn hóa = −0,10, còn lo âu dự báo lòng tự trọng với β = −0,08 — hai chiều tương đối cân bằng. Đối với trầm cảm, mô hình tổn thương được xác lập rõ rệt hơn (β = −0,16 từ tự trọng → trầm cảm). Nói cách khác, KHÁC với trầm cảm, mối quan hệ giữa lòng tự trọng và lo âu là HAI CHIỀU — vừa là yếu tố nguy cơ vừa là hệ quả của lo âu.</w:t>
      </w:r>
    </w:p>
    <w:p>
      <w:pPr>
        <w:ind w:firstLine="567"/>
        <w:jc w:val="both"/>
      </w:pPr>
      <w:r>
        <w:rPr>
          <w:b w:val="0"/>
          <w:i w:val="0"/>
          <w:color w:val="000000"/>
          <w:sz w:val="26"/>
        </w:rPr>
        <w:t>Hàm ý cho nghiên cứu hiện tại: phân tích cắt ngang KHÔNG đủ để xác lập chiều quan hệ — cần thiết kế thuần tập theo dõi cùng nhóm học sinh ít nhất 12 tháng để phân biệt mô hình tổn thương và mô hình sẹo. Phù hợp với khuyến nghị của Trần Thảo Vi và cộng sự (2024) đã thực hiện thuần tập 3 năm tại Huế.</w:t>
      </w:r>
    </w:p>
    <w:p>
      <w:r>
        <w:rPr>
          <w:b/>
          <w:color w:val="000000"/>
          <w:sz w:val="26"/>
        </w:rPr>
        <w:t>2.2. Steiger và cộng sự (2014) — Thuần tập 23 năm</w:t>
      </w:r>
    </w:p>
    <w:p>
      <w:pPr>
        <w:ind w:firstLine="567"/>
        <w:jc w:val="both"/>
      </w:pPr>
      <w:r>
        <w:rPr>
          <w:b w:val="0"/>
          <w:i w:val="0"/>
          <w:color w:val="000000"/>
          <w:sz w:val="26"/>
        </w:rPr>
        <w:t>Steiger, Allemand, Robins và Fend (2014) trong Journal of Personality and Social Psychology đã thực hiện nghiên cứu thuần tập 23 năm trên 1.527 thanh thiếu niên Đức — đo lòng tự trọng hằng năm từ tuổi 12 đến 16, sau đó đánh giá trầm cảm ở tuổi 16 và 35. Phân tích đường cong tăng trưởng tiềm ẩn (latent growth curve analyses) cho thấy CẢ MỨC ĐỘ và HƯỚNG THAY ĐỔI của lòng tự trọng đều dự báo trầm cảm trưởng thành.</w:t>
      </w:r>
    </w:p>
    <w:p>
      <w:pPr>
        <w:ind w:firstLine="567"/>
        <w:jc w:val="both"/>
      </w:pPr>
      <w:r>
        <w:rPr>
          <w:b w:val="0"/>
          <w:i w:val="0"/>
          <w:color w:val="000000"/>
          <w:sz w:val="26"/>
        </w:rPr>
        <w:t>Phát hiện đặc sắc: thanh thiếu niên ĐI VÀO tuổi vị thành niên với lòng tự trọng thấp, hoặc có lòng tự trọng GIẢM trong giai đoạn vị thành niên, có nhiều khả năng biểu hiện triệu chứng trầm cảm hai thập niên sau ở tuổi trưởng thành. Mẫu hình này đúng cho cả lòng tự trọng tổng thể và lòng tự trọng theo lĩnh vực (hấp dẫn ngoại hình, năng lực học tập).</w:t>
      </w:r>
    </w:p>
    <w:p>
      <w:pPr>
        <w:ind w:firstLine="567"/>
        <w:jc w:val="both"/>
      </w:pPr>
      <w:r>
        <w:rPr>
          <w:b w:val="0"/>
          <w:i w:val="0"/>
          <w:color w:val="000000"/>
          <w:sz w:val="26"/>
        </w:rPr>
        <w:t>Hàm ý: lòng tự trọng giai đoạn 11–15 tuổi (tương đương trung học cơ sở Việt Nam) là CỬA SỔ CAN THIỆP CRITICAL — sự can thiệp ở giai đoạn này có thể tạo hiệu ứng kéo dài đến tuổi trưởng thành. Củng cố thêm khuyến nghị tăng cường thành phần "tự trọng" trong chương trình can thiệp tại trường trung học cơ sở.</w:t>
      </w:r>
    </w:p>
    <w:p>
      <w:r>
        <w:rPr>
          <w:b/>
          <w:color w:val="000000"/>
          <w:sz w:val="26"/>
        </w:rPr>
        <w:t>2.3. Orth và Robins (2014) — Tổng quan phát triển lòng tự trọng</w:t>
      </w:r>
    </w:p>
    <w:p>
      <w:pPr>
        <w:ind w:firstLine="567"/>
        <w:jc w:val="both"/>
      </w:pPr>
      <w:r>
        <w:rPr>
          <w:b w:val="0"/>
          <w:i w:val="0"/>
          <w:color w:val="000000"/>
          <w:sz w:val="26"/>
        </w:rPr>
        <w:t>Orth và Robins (2014) trong Current Directions in Psychological Science tổng quan các nghiên cứu thuần tập gần đây về phát triển lòng tự trọng và ảnh hưởng đến các kết quả đời sống. Ba kết luận chính được rút ra.</w:t>
      </w:r>
    </w:p>
    <w:p>
      <w:pPr>
        <w:ind w:firstLine="567"/>
        <w:jc w:val="both"/>
      </w:pPr>
      <w:r>
        <w:rPr>
          <w:b w:val="0"/>
          <w:i w:val="0"/>
          <w:color w:val="000000"/>
          <w:sz w:val="26"/>
        </w:rPr>
        <w:t>Thứ nhất, lòng tự trọng TĂNG dần từ vị thành niên đến trung niên, đạt đỉnh ở tuổi 50–60, sau đó GIẢM với tốc độ tăng dần khi vào tuổi già. Thứ hai, lòng tự trọng là đặc điểm tương đối ỔN ĐỊNH nhưng KHÔNG bất biến — có thể thay đổi qua trải nghiệm và can thiệp. Thứ ba, lòng tự trọng cao DỰ BÁO thành công và an sinh trong các lĩnh vực đời sống bao gồm quan hệ, công việc, và sức khỏe.</w:t>
      </w:r>
    </w:p>
    <w:p>
      <w:pPr>
        <w:ind w:firstLine="567"/>
        <w:jc w:val="both"/>
      </w:pPr>
      <w:r>
        <w:rPr>
          <w:b w:val="0"/>
          <w:i w:val="0"/>
          <w:color w:val="000000"/>
          <w:sz w:val="26"/>
        </w:rPr>
        <w:t>Hàm ý cho đề tài: phát hiện "lòng tự trọng tăng từ vị thành niên" gợi ý xu hướng tự nhiên thuận lợi cho can thiệp ở giai đoạn trung học cơ sở — chương trình hỗ trợ chỉ cần CỦNG CỐ và DUY TRÌ xu hướng tăng tự nhiên này thay vì phải đảo ngược xu hướng giảm.</w:t>
      </w:r>
    </w:p>
    <w:p>
      <w:r>
        <w:rPr>
          <w:b/>
          <w:color w:val="000000"/>
          <w:sz w:val="26"/>
        </w:rPr>
        <w:t>2.4. Cai và cộng sự (2025) — Phân tích tổng hợp can thiệp tại trường</w:t>
      </w:r>
    </w:p>
    <w:p>
      <w:pPr>
        <w:ind w:firstLine="567"/>
        <w:jc w:val="both"/>
      </w:pPr>
      <w:r>
        <w:rPr>
          <w:b w:val="0"/>
          <w:i w:val="0"/>
          <w:color w:val="000000"/>
          <w:sz w:val="26"/>
        </w:rPr>
        <w:t>Cai, Mei, Wang và Luo (2025) trong Frontiers in Psychiatry thực hiện phân tích tổng hợp các thử nghiệm ngẫu nhiên có đối chứng về can thiệp resilience tại trường — bao gồm thành phần lòng tự trọng, kỹ năng ứng phó, kết nối xã hội, và lạc quan. Các nghiên cứu được thực hiện tại nhiều quốc gia: Mỹ (n = 10), Trung Quốc (n = 9), Úc (n = 4), Pakistan (n = 2), Ấn Độ (n = 2).</w:t>
      </w:r>
    </w:p>
    <w:p>
      <w:pPr>
        <w:ind w:firstLine="567"/>
        <w:jc w:val="both"/>
      </w:pPr>
      <w:r>
        <w:rPr>
          <w:b w:val="0"/>
          <w:i w:val="0"/>
          <w:color w:val="000000"/>
          <w:sz w:val="26"/>
        </w:rPr>
        <w:t>Phát hiện chính: can thiệp resilience tại trường CÓ HIỆU QUẢ tăng resilience và giảm triệu chứng sức khỏe tâm thần ở trẻ em và vị thành niên — kích thước hiệu ứng tổng hợp SMD = 0,17 (KTC 95% từ 0,06 đến 0,29; p &lt; 0,01) trên 21 thử nghiệm, tương ứng hiệu ứng NHỎ. Tuy nhiên, heterogeneity rất CAO (I² = 81,90%) — gợi ý hiệu quả tồn tại nhưng có khác biệt đáng kể giữa các nghiên cứu do thiết kế can thiệp khác nhau. Phù hợp với kết luận của Cai và cộng sự — resilience là yếu tố BẢO VỆ, BỔ SUNG cho liệu pháp nhận thức hành vi (CBT) chứ không thay thế.</w:t>
      </w:r>
    </w:p>
    <w:p>
      <w:r>
        <w:rPr>
          <w:b/>
          <w:color w:val="000000"/>
          <w:sz w:val="26"/>
        </w:rPr>
        <w:t>2.5. Masten (2014) — Khung resilience toàn cầu</w:t>
      </w:r>
    </w:p>
    <w:p>
      <w:pPr>
        <w:ind w:firstLine="567"/>
        <w:jc w:val="both"/>
      </w:pPr>
      <w:r>
        <w:rPr>
          <w:b w:val="0"/>
          <w:i w:val="0"/>
          <w:color w:val="000000"/>
          <w:sz w:val="26"/>
        </w:rPr>
        <w:t>Masten (2014) trong Child Development trình bày khung resilience toàn cầu cho trẻ em và thanh thiếu niên — dựa trên Bài phát biểu Tổng thống tại hội nghị biennial của Society for Research in Child Development năm 2013. Trong khung này, lòng tự trọng được xếp vào nhóm "ordinary magic" — các yếu tố nội tại bảo vệ trẻ em trước nghịch cảnh.</w:t>
      </w:r>
    </w:p>
    <w:p>
      <w:pPr>
        <w:ind w:firstLine="567"/>
        <w:jc w:val="both"/>
      </w:pPr>
      <w:r>
        <w:rPr>
          <w:b w:val="0"/>
          <w:i w:val="0"/>
          <w:color w:val="000000"/>
          <w:sz w:val="26"/>
        </w:rPr>
        <w:t>Khung Masten nhấn mạnh hai luận điểm. Thứ nhất, resilience không phải là đặc điểm hiếm có — đa số trẻ em có khả năng thích ứng tốt khi được hỗ trợ phù hợp. Thứ hai, lòng tự trọng phát triển thông qua tương tác giữa cá nhân và môi trường — không thể tách rời chương trình can thiệp lòng tự trọng khỏi việc cải thiện môi trường gia đình, trường học, và cộng đồng.</w:t>
      </w:r>
    </w:p>
    <w:p>
      <w:r>
        <w:rPr>
          <w:b/>
          <w:color w:val="000000"/>
          <w:sz w:val="26"/>
        </w:rPr>
        <w:t>2.6. Rosenberg (1965) — Khái niệm và thang đo gốc</w:t>
      </w:r>
    </w:p>
    <w:p>
      <w:pPr>
        <w:ind w:firstLine="567"/>
        <w:jc w:val="both"/>
      </w:pPr>
      <w:r>
        <w:rPr>
          <w:b w:val="0"/>
          <w:i w:val="0"/>
          <w:color w:val="000000"/>
          <w:sz w:val="26"/>
        </w:rPr>
        <w:t>Rosenberg (1965) trong tác phẩm "Society and the Adolescent Self-Image" đã xây dựng khái niệm lòng tự trọng và phát triển thang đo Rosenberg Self-Esteem Scale (RSES) — gồm 10 mục, Likert 4 điểm. Đây là thang đo lòng tự trọng được sử dụng rộng rãi nhất trong y văn quốc tế, đã được dịch sang hơn 50 ngôn ngữ và có độ tin cậy nội tại cao (Cronbach alpha thường &gt; 0,80).</w:t>
      </w:r>
    </w:p>
    <w:p>
      <w:pPr>
        <w:ind w:firstLine="567"/>
        <w:jc w:val="both"/>
      </w:pPr>
      <w:r>
        <w:rPr>
          <w:b w:val="0"/>
          <w:i w:val="0"/>
          <w:color w:val="000000"/>
          <w:sz w:val="26"/>
        </w:rPr>
        <w:t>Đối với nghiên cứu lo âu học sinh trung học cơ sở Việt Nam, thang RSES là lựa chọn ƯU TIÊN do (a) ngắn gọn (10 mục, hoàn thành dưới 5 phút); (b) đã được chuẩn hóa cho dân số Việt Nam; (c) cho phép so sánh trực tiếp với y văn quốc tế. Đây là thang đo được sử dụng trong các nghiên cứu Sowislo &amp; Orth (2013), Steiger và cộng sự (2014), và phần lớn các thử nghiệm trong phân tích tổng hợp của Cai và cộng sự (2025).</w:t>
      </w:r>
    </w:p>
    <w:p>
      <w:r>
        <w:rPr>
          <w:b/>
          <w:color w:val="000000"/>
          <w:sz w:val="26"/>
        </w:rPr>
        <w:t>3. Tổng hợp và hàm ý cho đề tài</w:t>
      </w:r>
    </w:p>
    <w:p>
      <w:pPr>
        <w:jc w:val="center"/>
      </w:pPr>
      <w:r>
        <w:rPr>
          <w:b/>
          <w:sz w:val="24"/>
        </w:rPr>
        <w:t>Bảng 1. Tổng hợp sáu nghiên cứu nước ngoài về lòng tự trọng và lo âu</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sz w:val="20"/>
              </w:rPr>
              <w:t>Nghiên cứu</w:t>
            </w:r>
          </w:p>
        </w:tc>
        <w:tc>
          <w:tcPr>
            <w:tcW w:type="dxa" w:w="3135"/>
          </w:tcPr>
          <w:p>
            <w:r>
              <w:rPr>
                <w:rFonts w:ascii="Times New Roman" w:hAnsi="Times New Roman"/>
                <w:sz w:val="20"/>
              </w:rPr>
              <w:t>Loại NC</w:t>
            </w:r>
          </w:p>
        </w:tc>
        <w:tc>
          <w:tcPr>
            <w:tcW w:type="dxa" w:w="3135"/>
          </w:tcPr>
          <w:p>
            <w:r>
              <w:rPr>
                <w:rFonts w:ascii="Times New Roman" w:hAnsi="Times New Roman"/>
                <w:sz w:val="20"/>
              </w:rPr>
              <w:t>Phát hiện chính</w:t>
            </w:r>
          </w:p>
        </w:tc>
      </w:tr>
      <w:tr>
        <w:tc>
          <w:tcPr>
            <w:tcW w:type="dxa" w:w="3135"/>
          </w:tcPr>
          <w:p>
            <w:r>
              <w:rPr>
                <w:rFonts w:ascii="Times New Roman" w:hAnsi="Times New Roman"/>
                <w:sz w:val="20"/>
              </w:rPr>
              <w:t>Sowislo &amp; Orth (2013), Psychological Bulletin</w:t>
            </w:r>
          </w:p>
        </w:tc>
        <w:tc>
          <w:tcPr>
            <w:tcW w:type="dxa" w:w="3135"/>
          </w:tcPr>
          <w:p>
            <w:r>
              <w:rPr>
                <w:rFonts w:ascii="Times New Roman" w:hAnsi="Times New Roman"/>
                <w:sz w:val="20"/>
              </w:rPr>
              <w:t>Meta-analysis 95 thuần tập</w:t>
            </w:r>
          </w:p>
        </w:tc>
        <w:tc>
          <w:tcPr>
            <w:tcW w:type="dxa" w:w="3135"/>
          </w:tcPr>
          <w:p>
            <w:r>
              <w:rPr>
                <w:rFonts w:ascii="Times New Roman" w:hAnsi="Times New Roman"/>
                <w:sz w:val="20"/>
              </w:rPr>
              <w:t>β = −0,10 (tự trọng → lo âu); quan hệ HAI CHIỀU</w:t>
            </w:r>
          </w:p>
        </w:tc>
      </w:tr>
      <w:tr>
        <w:tc>
          <w:tcPr>
            <w:tcW w:type="dxa" w:w="3135"/>
          </w:tcPr>
          <w:p>
            <w:r>
              <w:rPr>
                <w:rFonts w:ascii="Times New Roman" w:hAnsi="Times New Roman"/>
                <w:sz w:val="20"/>
              </w:rPr>
              <w:t>Steiger và cộng sự (2014), JPSP</w:t>
            </w:r>
          </w:p>
        </w:tc>
        <w:tc>
          <w:tcPr>
            <w:tcW w:type="dxa" w:w="3135"/>
          </w:tcPr>
          <w:p>
            <w:r>
              <w:rPr>
                <w:rFonts w:ascii="Times New Roman" w:hAnsi="Times New Roman"/>
                <w:sz w:val="20"/>
              </w:rPr>
              <w:t>Thuần tập 23 năm, n = 1.527</w:t>
            </w:r>
          </w:p>
        </w:tc>
        <w:tc>
          <w:tcPr>
            <w:tcW w:type="dxa" w:w="3135"/>
          </w:tcPr>
          <w:p>
            <w:r>
              <w:rPr>
                <w:rFonts w:ascii="Times New Roman" w:hAnsi="Times New Roman"/>
                <w:sz w:val="20"/>
              </w:rPr>
              <w:t>Tự trọng thấp tuổi 12–16 dự báo trầm cảm tuổi 35</w:t>
            </w:r>
          </w:p>
        </w:tc>
      </w:tr>
      <w:tr>
        <w:tc>
          <w:tcPr>
            <w:tcW w:type="dxa" w:w="3135"/>
          </w:tcPr>
          <w:p>
            <w:r>
              <w:rPr>
                <w:rFonts w:ascii="Times New Roman" w:hAnsi="Times New Roman"/>
                <w:sz w:val="20"/>
              </w:rPr>
              <w:t>Orth &amp; Robins (2014), Current Directions</w:t>
            </w:r>
          </w:p>
        </w:tc>
        <w:tc>
          <w:tcPr>
            <w:tcW w:type="dxa" w:w="3135"/>
          </w:tcPr>
          <w:p>
            <w:r>
              <w:rPr>
                <w:rFonts w:ascii="Times New Roman" w:hAnsi="Times New Roman"/>
                <w:sz w:val="20"/>
              </w:rPr>
              <w:t>Tổng quan thuần tập</w:t>
            </w:r>
          </w:p>
        </w:tc>
        <w:tc>
          <w:tcPr>
            <w:tcW w:type="dxa" w:w="3135"/>
          </w:tcPr>
          <w:p>
            <w:r>
              <w:rPr>
                <w:rFonts w:ascii="Times New Roman" w:hAnsi="Times New Roman"/>
                <w:sz w:val="20"/>
              </w:rPr>
              <w:t>Tự trọng tăng từ vị thành niên đến trung niên</w:t>
            </w:r>
          </w:p>
        </w:tc>
      </w:tr>
      <w:tr>
        <w:tc>
          <w:tcPr>
            <w:tcW w:type="dxa" w:w="3135"/>
          </w:tcPr>
          <w:p>
            <w:r>
              <w:rPr>
                <w:rFonts w:ascii="Times New Roman" w:hAnsi="Times New Roman"/>
                <w:sz w:val="20"/>
              </w:rPr>
              <w:t>Cai và cộng sự (2025), Frontiers in Psychiatry</w:t>
            </w:r>
          </w:p>
        </w:tc>
        <w:tc>
          <w:tcPr>
            <w:tcW w:type="dxa" w:w="3135"/>
          </w:tcPr>
          <w:p>
            <w:r>
              <w:rPr>
                <w:rFonts w:ascii="Times New Roman" w:hAnsi="Times New Roman"/>
                <w:sz w:val="20"/>
              </w:rPr>
              <w:t>Meta-analysis 21 RCT tại trường</w:t>
            </w:r>
          </w:p>
        </w:tc>
        <w:tc>
          <w:tcPr>
            <w:tcW w:type="dxa" w:w="3135"/>
          </w:tcPr>
          <w:p>
            <w:r>
              <w:rPr>
                <w:rFonts w:ascii="Times New Roman" w:hAnsi="Times New Roman"/>
                <w:sz w:val="20"/>
              </w:rPr>
              <w:t>SMD = 0,17 (KTC 95% 0,06–0,29); I² = 81,90%</w:t>
            </w:r>
          </w:p>
        </w:tc>
      </w:tr>
      <w:tr>
        <w:tc>
          <w:tcPr>
            <w:tcW w:type="dxa" w:w="3135"/>
          </w:tcPr>
          <w:p>
            <w:r>
              <w:rPr>
                <w:rFonts w:ascii="Times New Roman" w:hAnsi="Times New Roman"/>
                <w:sz w:val="20"/>
              </w:rPr>
              <w:t>Masten (2014), Child Development</w:t>
            </w:r>
          </w:p>
        </w:tc>
        <w:tc>
          <w:tcPr>
            <w:tcW w:type="dxa" w:w="3135"/>
          </w:tcPr>
          <w:p>
            <w:r>
              <w:rPr>
                <w:rFonts w:ascii="Times New Roman" w:hAnsi="Times New Roman"/>
                <w:sz w:val="20"/>
              </w:rPr>
              <w:t>Khung lý thuyết</w:t>
            </w:r>
          </w:p>
        </w:tc>
        <w:tc>
          <w:tcPr>
            <w:tcW w:type="dxa" w:w="3135"/>
          </w:tcPr>
          <w:p>
            <w:r>
              <w:rPr>
                <w:rFonts w:ascii="Times New Roman" w:hAnsi="Times New Roman"/>
                <w:sz w:val="20"/>
              </w:rPr>
              <w:t>Tự trọng thuộc nhóm "ordinary magic" — resilience</w:t>
            </w:r>
          </w:p>
        </w:tc>
      </w:tr>
      <w:tr>
        <w:tc>
          <w:tcPr>
            <w:tcW w:type="dxa" w:w="3135"/>
          </w:tcPr>
          <w:p>
            <w:r>
              <w:rPr>
                <w:rFonts w:ascii="Times New Roman" w:hAnsi="Times New Roman"/>
                <w:sz w:val="20"/>
              </w:rPr>
              <w:t>Rosenberg (1965), Princeton University Press</w:t>
            </w:r>
          </w:p>
        </w:tc>
        <w:tc>
          <w:tcPr>
            <w:tcW w:type="dxa" w:w="3135"/>
          </w:tcPr>
          <w:p>
            <w:r>
              <w:rPr>
                <w:rFonts w:ascii="Times New Roman" w:hAnsi="Times New Roman"/>
                <w:sz w:val="20"/>
              </w:rPr>
              <w:t>Khái niệm + thang đo gốc</w:t>
            </w:r>
          </w:p>
        </w:tc>
        <w:tc>
          <w:tcPr>
            <w:tcW w:type="dxa" w:w="3135"/>
          </w:tcPr>
          <w:p>
            <w:r>
              <w:rPr>
                <w:rFonts w:ascii="Times New Roman" w:hAnsi="Times New Roman"/>
                <w:sz w:val="20"/>
              </w:rPr>
              <w:t>RSES — thang đo chuẩn vàng được dùng &gt; 50 ngôn ngữ</w:t>
            </w:r>
          </w:p>
        </w:tc>
      </w:tr>
    </w:tbl>
    <w:p>
      <w:pPr>
        <w:ind w:firstLine="567"/>
        <w:jc w:val="both"/>
      </w:pPr>
      <w:r>
        <w:rPr>
          <w:b w:val="0"/>
          <w:i w:val="0"/>
          <w:color w:val="000000"/>
          <w:sz w:val="26"/>
        </w:rPr>
      </w:r>
    </w:p>
    <w:p>
      <w:pPr>
        <w:ind w:firstLine="567"/>
        <w:jc w:val="both"/>
      </w:pPr>
      <w:r>
        <w:rPr>
          <w:b w:val="0"/>
          <w:i w:val="0"/>
          <w:color w:val="000000"/>
          <w:sz w:val="26"/>
        </w:rPr>
        <w:t>Sáu nghiên cứu trên thiết lập ba luận điểm vững chắc cho đề tài lo âu học sinh trung học cơ sở Việt Nam. Thứ nhất, lòng tự trọng và lo âu có quan hệ HAI CHIỀU — không chỉ là yếu tố nguy cơ mà còn là hệ quả (Sowislo &amp; Orth, 2013). Thứ hai, lòng tự trọng giai đoạn 11–15 tuổi là CỬA SỔ CAN THIỆP CRITICAL với hiệu ứng kéo dài hai thập niên (Steiger và cộng sự, 2014). Thứ ba, can thiệp tự trọng tại trường có hiệu quả thực tế — kích thước hiệu ứng nhỏ–trung bình nhưng đáng kể ở cấp dân số (Cai và cộng sự, 2025).</w:t>
      </w:r>
    </w:p>
    <w:p>
      <w:pPr>
        <w:ind w:firstLine="567"/>
        <w:jc w:val="both"/>
      </w:pPr>
      <w:r>
        <w:rPr>
          <w:b w:val="0"/>
          <w:i w:val="0"/>
          <w:color w:val="000000"/>
          <w:sz w:val="26"/>
        </w:rPr>
        <w:t>Phát hiện này đặc biệt liên quan đến giả thuyết H6 của nghiên cứu — "tự trọng có cường độ tác động bảo vệ ngang bằng áp lực học tập" — vì các nghiên cứu nước ngoài chứng minh lòng tự trọng là yếu tố bảo vệ MẠNH, không yếu hơn các yếu tố nguy cơ như giả định thông thường. Phù hợp với kết quả thực tế của chương 3 luận án (β tự trọng = −0,455 cho lo âu tổng quát; −0,415 cho lo âu xã hội — Bảng 3.32) — gần ngang cường độ áp lực học tập (β = 0,510 và 0,490 — Bảng 3.24).</w:t>
      </w:r>
    </w:p>
    <w:p>
      <w:r>
        <w:rPr>
          <w:b/>
          <w:color w:val="000000"/>
          <w:sz w:val="26"/>
        </w:rPr>
        <w:t>4. Tài liệu tham khảo</w:t>
      </w:r>
    </w:p>
    <w:p>
      <w:pPr>
        <w:ind w:left="567" w:hanging="567"/>
        <w:jc w:val="both"/>
      </w:pPr>
      <w:r>
        <w:rPr>
          <w:sz w:val="24"/>
        </w:rPr>
        <w:t>Cai, C., Mei, Z., Wang, Z., &amp; Luo, S. (2025). School-based interventions for resilience in children and adolescents: A systematic review and meta-analysis of randomized controlled trials. Frontiers in Psychiatry, 16, 1594658.</w:t>
      </w:r>
    </w:p>
    <w:p>
      <w:pPr>
        <w:ind w:left="567" w:hanging="567"/>
        <w:jc w:val="both"/>
      </w:pPr>
      <w:r>
        <w:rPr>
          <w:sz w:val="24"/>
        </w:rPr>
        <w:t>Masten, A. S. (2014). Global perspectives on resilience in children and youth. Child Development, 85(1), 6–20. https://doi.org/10.1111/cdev.12205</w:t>
      </w:r>
    </w:p>
    <w:p>
      <w:pPr>
        <w:ind w:left="567" w:hanging="567"/>
        <w:jc w:val="both"/>
      </w:pPr>
      <w:r>
        <w:rPr>
          <w:sz w:val="24"/>
        </w:rPr>
        <w:t>Orth, U., &amp; Robins, R. W. (2014). The development of self-esteem. Current Directions in Psychological Science, 23(5), 381–387. https://doi.org/10.1177/0963721414547414</w:t>
      </w:r>
    </w:p>
    <w:p>
      <w:pPr>
        <w:ind w:left="567" w:hanging="567"/>
        <w:jc w:val="both"/>
      </w:pPr>
      <w:r>
        <w:rPr>
          <w:sz w:val="24"/>
        </w:rPr>
        <w:t>Rosenberg, M. (1965). Society and the adolescent self-image. Princeton University Press.</w:t>
      </w:r>
    </w:p>
    <w:p>
      <w:pPr>
        <w:ind w:left="567" w:hanging="567"/>
        <w:jc w:val="both"/>
      </w:pPr>
      <w:r>
        <w:rPr>
          <w:sz w:val="24"/>
        </w:rPr>
        <w:t>Sowislo, J. F., &amp; Orth, U. (2013). Does low self-esteem predict depression and anxiety? A meta-analysis of longitudinal studies. Psychological Bulletin, 139(1), 213–240. https://doi.org/10.1037/a0028931</w:t>
      </w:r>
    </w:p>
    <w:p>
      <w:pPr>
        <w:ind w:left="567" w:hanging="567"/>
        <w:jc w:val="both"/>
      </w:pPr>
      <w:r>
        <w:rPr>
          <w:sz w:val="24"/>
        </w:rPr>
        <w:t>Steiger, A. E., Allemand, M., Robins, R. W., &amp; Fend, H. A. (2014). Low and decreasing self-esteem during adolescence predict adult depression two decades later. Journal of Personality and Social Psychology, 106(2), 325–338. https://doi.org/10.1037/a0035133</w:t>
      </w:r>
    </w:p>
    <w:p>
      <w:pPr>
        <w:ind w:left="567" w:hanging="567"/>
        <w:jc w:val="both"/>
      </w:pPr>
      <w:r>
        <w:rPr>
          <w:sz w:val="24"/>
        </w:rPr>
        <w:t>Trần, T. V., và cộng sự. (2024). Academic stress among students in Vietnam: A three-year longitudinal study on the impact of family, lifestyle, and academic factors. Journal of Rural Medicine.</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