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70C0"/>
          <w:sz w:val="32"/>
        </w:rPr>
        <w:t>TRẢ LỜI THẦY</w:t>
      </w:r>
    </w:p>
    <w:p>
      <w:pPr>
        <w:jc w:val="center"/>
      </w:pPr>
      <w:r>
        <w:rPr>
          <w:rFonts w:ascii="Times New Roman" w:hAnsi="Times New Roman"/>
          <w:b/>
          <w:color w:val="0070C0"/>
          <w:sz w:val="32"/>
        </w:rPr>
        <w:t>HIỆU QUẢ CỦA CÁC CÁCH ỨNG PHÓ</w:t>
      </w:r>
    </w:p>
    <w:p>
      <w:pPr>
        <w:jc w:val="center"/>
      </w:pPr>
      <w:r>
        <w:rPr>
          <w:rFonts w:ascii="Times New Roman" w:hAnsi="Times New Roman"/>
          <w:b/>
          <w:color w:val="0070C0"/>
          <w:sz w:val="32"/>
        </w:rPr>
        <w:t>TỰ PHÁT CỦA HỌC SINH ĐỐI VỚI LO ÂU</w:t>
      </w:r>
    </w:p>
    <w:p>
      <w:pPr>
        <w:jc w:val="center"/>
      </w:pPr>
      <w:r>
        <w:rPr>
          <w:rFonts w:ascii="Times New Roman" w:hAnsi="Times New Roman"/>
          <w:i/>
          <w:color w:val="555555"/>
          <w:sz w:val="22"/>
        </w:rPr>
        <w:t>Có nghiên cứu chưa? Dự án đã dịch và phản biện chưa?</w:t>
      </w:r>
    </w:p>
    <w:p>
      <w:r>
        <w:rPr>
          <w:rFonts w:ascii="Times New Roman" w:hAnsi="Times New Roman"/>
          <w:b w:val="0"/>
          <w:i w:val="0"/>
          <w:sz w:val="24"/>
        </w:rPr>
      </w:r>
    </w:p>
    <w:p>
      <w:pPr>
        <w:jc w:val="center"/>
      </w:pPr>
      <w:r>
        <w:rPr>
          <w:rFonts w:ascii="Times New Roman" w:hAnsi="Times New Roman"/>
          <w:i/>
          <w:color w:val="555555"/>
          <w:sz w:val="22"/>
        </w:rPr>
        <w:t>Trợ lý nghiên cứu — 27/04/2026 — tiếng Việt thuần</w:t>
      </w:r>
    </w:p>
    <w:p>
      <w:r>
        <w:rPr>
          <w:rFonts w:ascii="Times New Roman" w:hAnsi="Times New Roman"/>
          <w:b/>
          <w:color w:val="0070C0"/>
          <w:sz w:val="30"/>
        </w:rPr>
        <w:t>1. CÂU TRẢ LỜI NHANH (cho người đọc bận)</w:t>
      </w:r>
    </w:p>
    <w:p>
      <w:r>
        <w:rPr>
          <w:rFonts w:ascii="Times New Roman" w:hAnsi="Times New Roman"/>
          <w:b w:val="0"/>
          <w:i/>
          <w:color w:val="555555"/>
          <w:sz w:val="24"/>
        </w:rPr>
        <w:t>Câu hỏi của thầy gồm 2 ý:</w:t>
      </w:r>
    </w:p>
    <w:p>
      <w:r>
        <w:rPr>
          <w:rFonts w:ascii="Times New Roman" w:hAnsi="Times New Roman"/>
          <w:b w:val="0"/>
          <w:i/>
          <w:color w:val="555555"/>
          <w:sz w:val="24"/>
        </w:rPr>
        <w:t>(1) Có nghiên cứu nào về HIỆU QUẢ của các cách ứng phó (coping) TỰ PHÁT của học sinh đối với lo âu không?</w:t>
      </w:r>
    </w:p>
    <w:p>
      <w:r>
        <w:rPr>
          <w:rFonts w:ascii="Times New Roman" w:hAnsi="Times New Roman"/>
          <w:b w:val="0"/>
          <w:i/>
          <w:color w:val="555555"/>
          <w:sz w:val="24"/>
        </w:rPr>
        <w:t>(2) Dự án đã dịch và phản biện chưa?</w:t>
      </w:r>
    </w:p>
    <w:p>
      <w:r>
        <w:rPr>
          <w:rFonts w:ascii="Times New Roman" w:hAnsi="Times New Roman"/>
          <w:b w:val="0"/>
          <w:i w:val="0"/>
          <w:sz w:val="24"/>
        </w:rPr>
      </w:r>
    </w:p>
    <w:p>
      <w:r>
        <w:rPr>
          <w:rFonts w:ascii="Times New Roman" w:hAnsi="Times New Roman"/>
          <w:b/>
          <w:i w:val="0"/>
          <w:sz w:val="24"/>
        </w:rPr>
        <w:t>TRẢ LỜI Ý 1: CÓ — em tìm được 7 nghiên cứu định lượng đo HIỆU QUẢ coping tự phát ở vị thành niên đối với lo âu/trầm cảm. Phát hiện cốt lõi xuyên các bài: coping THÍCH NGHI (approach, problem-focused, tái cấu trúc nhận thức, chấp nhận) → giảm lo âu; coping KHÔNG THÍCH NGHI (avoidant, denial, dùng chất, suy nghĩ lặp đi lặp lại) → tăng lo âu. Mối quan hệ có thể CONG (curvilinear) — coping ở mức vừa phải tốt nhất, không phải càng nhiều càng tốt.</w:t>
      </w:r>
    </w:p>
    <w:p>
      <w:r>
        <w:rPr>
          <w:rFonts w:ascii="Times New Roman" w:hAnsi="Times New Roman"/>
          <w:b w:val="0"/>
          <w:i w:val="0"/>
          <w:sz w:val="24"/>
        </w:rPr>
      </w:r>
    </w:p>
    <w:p>
      <w:r>
        <w:rPr>
          <w:rFonts w:ascii="Times New Roman" w:hAnsi="Times New Roman"/>
          <w:b/>
          <w:i w:val="0"/>
          <w:color w:val="007040"/>
          <w:sz w:val="24"/>
        </w:rPr>
        <w:t>TRẢ LỜI Ý 2: CHƯA — kho dự án 35+ bài có 3 doc dịch + phản biện đầy đủ về Brown (BESST/PLACES/Editorial), KHÔNG có doc nào về hiệu quả coping tự phát. EM ĐÃ DỊCH + PHẢN BIỆN 2 BÀI CHÍNH cùng phiên hôm nay (xem doc Herres 2015 và Steinhoff 2023 ở thư mục 03_Ban-dich/Bai_dich_phan_bien/).</w:t>
      </w:r>
    </w:p>
    <w:p>
      <w:r>
        <w:rPr>
          <w:rFonts w:ascii="Times New Roman" w:hAnsi="Times New Roman"/>
          <w:b/>
          <w:color w:val="0070C0"/>
          <w:sz w:val="30"/>
        </w:rPr>
        <w:t>2. PHÁT HIỆN CỐT LÕI XUYÊN 7 NGHIÊN CỨU</w:t>
      </w:r>
    </w:p>
    <w:p>
      <w:r>
        <w:rPr>
          <w:rFonts w:ascii="Times New Roman" w:hAnsi="Times New Roman"/>
          <w:b w:val="0"/>
          <w:i w:val="0"/>
          <w:sz w:val="24"/>
        </w:rPr>
        <w:t>Em đã tìm 7 nghiên cứu định lượng có chất lượng cao về chủ đề. Dưới đây là phát hiện cốt lõi xuyên các bài:</w:t>
      </w:r>
    </w:p>
    <w:p>
      <w:r>
        <w:rPr>
          <w:rFonts w:ascii="Times New Roman" w:hAnsi="Times New Roman"/>
          <w:b/>
          <w:color w:val="0070C0"/>
          <w:sz w:val="26"/>
        </w:rPr>
        <w:t>2.1. Phân loại COPING THÍCH NGHI vs KHÔNG THÍCH NGHI</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2268" w:type="dxa"/>
            <w:shd w:fill="D9E2F3" w:val="clear"/>
          </w:tcPr>
          <w:p>
            <w:pPr>
              <w:jc w:val="center"/>
            </w:pPr>
            <w:r>
              <w:rPr>
                <w:rFonts w:ascii="Times New Roman" w:hAnsi="Times New Roman"/>
                <w:b/>
                <w:sz w:val="20"/>
              </w:rPr>
              <w:t>Loại coping</w:t>
            </w:r>
          </w:p>
        </w:tc>
        <w:tc>
          <w:tcPr>
            <w:tcW w:type="dxa" w:w="3230"/>
            <w:tcW w:w="3402" w:type="dxa"/>
            <w:shd w:fill="D9E2F3" w:val="clear"/>
          </w:tcPr>
          <w:p>
            <w:pPr>
              <w:jc w:val="center"/>
            </w:pPr>
            <w:r>
              <w:rPr>
                <w:rFonts w:ascii="Times New Roman" w:hAnsi="Times New Roman"/>
                <w:b/>
                <w:sz w:val="20"/>
              </w:rPr>
              <w:t>Tên cụ thể (tiếng Anh trong ngoặc)</w:t>
            </w:r>
          </w:p>
        </w:tc>
        <w:tc>
          <w:tcPr>
            <w:tcW w:type="dxa" w:w="3230"/>
            <w:tcW w:w="3402" w:type="dxa"/>
            <w:shd w:fill="D9E2F3" w:val="clear"/>
          </w:tcPr>
          <w:p>
            <w:pPr>
              <w:jc w:val="center"/>
            </w:pPr>
            <w:r>
              <w:rPr>
                <w:rFonts w:ascii="Times New Roman" w:hAnsi="Times New Roman"/>
                <w:b/>
                <w:sz w:val="20"/>
              </w:rPr>
              <w:t>Tác động lên lo âu/trầm cảm</w:t>
            </w:r>
          </w:p>
        </w:tc>
      </w:tr>
      <w:tr>
        <w:tc>
          <w:tcPr>
            <w:tcW w:type="dxa" w:w="3230"/>
            <w:tcW w:w="2268" w:type="dxa"/>
          </w:tcPr>
          <w:p>
            <w:r>
              <w:rPr>
                <w:rFonts w:ascii="Times New Roman" w:hAnsi="Times New Roman"/>
                <w:sz w:val="18"/>
              </w:rPr>
              <w:t>THÍCH NGHI — Adaptive</w:t>
            </w:r>
          </w:p>
        </w:tc>
        <w:tc>
          <w:tcPr>
            <w:tcW w:type="dxa" w:w="3230"/>
            <w:tcW w:w="3402" w:type="dxa"/>
          </w:tcPr>
          <w:p>
            <w:r>
              <w:rPr>
                <w:rFonts w:ascii="Times New Roman" w:hAnsi="Times New Roman"/>
                <w:sz w:val="18"/>
              </w:rPr>
              <w:t>Đối mặt chủ động (active coping); Giải quyết vấn đề (problem-focused); Tái cấu trúc nhận thức (cognitive reappraisal); Chấp nhận (acceptance)</w:t>
            </w:r>
          </w:p>
        </w:tc>
        <w:tc>
          <w:tcPr>
            <w:tcW w:type="dxa" w:w="3230"/>
            <w:tcW w:w="3402" w:type="dxa"/>
          </w:tcPr>
          <w:p>
            <w:r>
              <w:rPr>
                <w:rFonts w:ascii="Times New Roman" w:hAnsi="Times New Roman"/>
                <w:sz w:val="18"/>
              </w:rPr>
              <w:t>GIẢM lo âu/trầm cảm; tăng cảm giác hài lòng (life satisfaction)</w:t>
            </w:r>
          </w:p>
        </w:tc>
      </w:tr>
      <w:tr>
        <w:tc>
          <w:tcPr>
            <w:tcW w:type="dxa" w:w="3230"/>
            <w:tcW w:w="2268" w:type="dxa"/>
          </w:tcPr>
          <w:p>
            <w:r>
              <w:rPr>
                <w:rFonts w:ascii="Times New Roman" w:hAnsi="Times New Roman"/>
                <w:sz w:val="18"/>
              </w:rPr>
              <w:t>KHÔNG THÍCH NGHI — Maladaptive</w:t>
            </w:r>
          </w:p>
        </w:tc>
        <w:tc>
          <w:tcPr>
            <w:tcW w:type="dxa" w:w="3230"/>
            <w:tcW w:w="3402" w:type="dxa"/>
          </w:tcPr>
          <w:p>
            <w:r>
              <w:rPr>
                <w:rFonts w:ascii="Times New Roman" w:hAnsi="Times New Roman"/>
                <w:sz w:val="18"/>
              </w:rPr>
              <w:t>Tránh né (avoidant coping); Phủ nhận (denial); Dùng chất kích thích (substance use); Suy nghĩ lặp lại (rumination); Tự đổ lỗi (self-blame)</w:t>
            </w:r>
          </w:p>
        </w:tc>
        <w:tc>
          <w:tcPr>
            <w:tcW w:type="dxa" w:w="3230"/>
            <w:tcW w:w="3402" w:type="dxa"/>
          </w:tcPr>
          <w:p>
            <w:r>
              <w:rPr>
                <w:rFonts w:ascii="Times New Roman" w:hAnsi="Times New Roman"/>
                <w:sz w:val="18"/>
              </w:rPr>
              <w:t>TĂNG lo âu/trầm cảm; tăng nguy cơ tự hại (self-harm); tăng nội tâm hoá (internalizing problems)</w:t>
            </w:r>
          </w:p>
        </w:tc>
      </w:tr>
      <w:tr>
        <w:tc>
          <w:tcPr>
            <w:tcW w:type="dxa" w:w="3230"/>
            <w:tcW w:w="2268" w:type="dxa"/>
          </w:tcPr>
          <w:p>
            <w:r>
              <w:rPr>
                <w:rFonts w:ascii="Times New Roman" w:hAnsi="Times New Roman"/>
                <w:sz w:val="18"/>
              </w:rPr>
              <w:t>HỖN HỢP — Mixed</w:t>
            </w:r>
          </w:p>
        </w:tc>
        <w:tc>
          <w:tcPr>
            <w:tcW w:type="dxa" w:w="3230"/>
            <w:tcW w:w="3402" w:type="dxa"/>
          </w:tcPr>
          <w:p>
            <w:r>
              <w:rPr>
                <w:rFonts w:ascii="Times New Roman" w:hAnsi="Times New Roman"/>
                <w:sz w:val="18"/>
              </w:rPr>
              <w:t>Tìm hỗ trợ xã hội (social support seeking); Giải toả cảm xúc (venting); Tâm linh/tôn giáo (religious coping)</w:t>
            </w:r>
          </w:p>
        </w:tc>
        <w:tc>
          <w:tcPr>
            <w:tcW w:type="dxa" w:w="3230"/>
            <w:tcW w:w="3402" w:type="dxa"/>
          </w:tcPr>
          <w:p>
            <w:r>
              <w:rPr>
                <w:rFonts w:ascii="Times New Roman" w:hAnsi="Times New Roman"/>
                <w:sz w:val="18"/>
              </w:rPr>
              <w:t>Tác động phụ thuộc vào BỐI CẢNH — có thể tốt nếu dùng đúng lúc, kém nếu lạm dụng</w:t>
            </w:r>
          </w:p>
        </w:tc>
      </w:tr>
    </w:tbl>
    <w:p>
      <w:r>
        <w:rPr>
          <w:rFonts w:ascii="Times New Roman" w:hAnsi="Times New Roman"/>
          <w:b/>
          <w:color w:val="0070C0"/>
          <w:sz w:val="26"/>
        </w:rPr>
        <w:t>2.2. Yếu tố dự đoán coping THÍCH NGHI</w:t>
      </w:r>
    </w:p>
    <w:p>
      <w:r>
        <w:rPr>
          <w:rFonts w:ascii="Times New Roman" w:hAnsi="Times New Roman"/>
          <w:b w:val="0"/>
          <w:i w:val="0"/>
          <w:sz w:val="24"/>
        </w:rPr>
        <w:t>Theo các nghiên cứu dài hạn (longitudinal):</w:t>
      </w:r>
    </w:p>
    <w:p>
      <w:r>
        <w:rPr>
          <w:rFonts w:ascii="Times New Roman" w:hAnsi="Times New Roman"/>
          <w:b w:val="0"/>
          <w:i w:val="0"/>
          <w:sz w:val="24"/>
        </w:rPr>
        <w:t>• HỖ TRỢ TỪ CHA MẸ ở tuổi 13 → tiên lượng coping thích nghi ở tuổi 22 (Steinhoff et al. 2023, theo dõi 9 năm).</w:t>
      </w:r>
    </w:p>
    <w:p>
      <w:r>
        <w:rPr>
          <w:rFonts w:ascii="Times New Roman" w:hAnsi="Times New Roman"/>
          <w:b w:val="0"/>
          <w:i w:val="0"/>
          <w:sz w:val="24"/>
        </w:rPr>
        <w:t>• TỰ HIỆU LỰC (self-efficacy) → tiên lượng coping thích nghi.</w:t>
      </w:r>
    </w:p>
    <w:p>
      <w:r>
        <w:rPr>
          <w:rFonts w:ascii="Times New Roman" w:hAnsi="Times New Roman"/>
          <w:b w:val="0"/>
          <w:i w:val="0"/>
          <w:sz w:val="24"/>
        </w:rPr>
        <w:t>• ĐỊNH HƯỚNG TƯƠNG LAI (future orientation) → giảm coping không thích nghi → giảm tự hại + dùng chất.</w:t>
      </w:r>
    </w:p>
    <w:p>
      <w:r>
        <w:rPr>
          <w:rFonts w:ascii="Times New Roman" w:hAnsi="Times New Roman"/>
          <w:b w:val="0"/>
          <w:i w:val="0"/>
          <w:sz w:val="24"/>
        </w:rPr>
        <w:t>• PHONG CÁCH GẮN BÓ AN TOÀN (secure attachment) → coping chủ động + ít căng thẳng quan hệ.</w:t>
      </w:r>
    </w:p>
    <w:p>
      <w:r>
        <w:rPr>
          <w:rFonts w:ascii="Times New Roman" w:hAnsi="Times New Roman"/>
          <w:b/>
          <w:color w:val="0070C0"/>
          <w:sz w:val="30"/>
        </w:rPr>
        <w:t>3. 7 NGHIÊN CỨU CHÍNH (theo thứ tự ưu tiên cho VN)</w:t>
      </w:r>
    </w:p>
    <w:p>
      <w:r>
        <w:rPr>
          <w:rFonts w:ascii="Times New Roman" w:hAnsi="Times New Roman"/>
          <w:b/>
          <w:color w:val="0070C0"/>
          <w:sz w:val="26"/>
        </w:rPr>
        <w:t>Bài 1 — Herres &amp; Ohannessian (2015) ⭐⭐⭐ KINH ĐIỂN</w:t>
      </w:r>
    </w:p>
    <w:p>
      <w:r>
        <w:rPr>
          <w:rFonts w:ascii="Times New Roman" w:hAnsi="Times New Roman"/>
          <w:b/>
          <w:sz w:val="24"/>
        </w:rPr>
        <w:t xml:space="preserve">Tên bài gốc: </w:t>
      </w:r>
      <w:r>
        <w:rPr>
          <w:rFonts w:ascii="Times New Roman" w:hAnsi="Times New Roman"/>
          <w:sz w:val="24"/>
        </w:rPr>
        <w:t>"Adolescent Coping Profiles Differentiate Reports of Depression and Anxiety Symptoms"</w:t>
      </w:r>
    </w:p>
    <w:p>
      <w:r>
        <w:rPr>
          <w:rFonts w:ascii="Times New Roman" w:hAnsi="Times New Roman"/>
          <w:b/>
          <w:sz w:val="24"/>
        </w:rPr>
        <w:t xml:space="preserve">Tạm dịch: </w:t>
      </w:r>
      <w:r>
        <w:rPr>
          <w:rFonts w:ascii="Times New Roman" w:hAnsi="Times New Roman"/>
          <w:sz w:val="24"/>
        </w:rPr>
        <w:t>Các hồ sơ ứng phó của vị thành niên phân biệt các báo cáo về triệu chứng trầm cảm và lo âu</w:t>
      </w:r>
    </w:p>
    <w:p>
      <w:r>
        <w:rPr>
          <w:rFonts w:ascii="Times New Roman" w:hAnsi="Times New Roman"/>
          <w:b/>
          <w:sz w:val="24"/>
        </w:rPr>
        <w:t xml:space="preserve">Tạp chí + năm: </w:t>
      </w:r>
      <w:r>
        <w:rPr>
          <w:rFonts w:ascii="Times New Roman" w:hAnsi="Times New Roman"/>
          <w:sz w:val="24"/>
        </w:rPr>
        <w:t>Journal of Affective Disorders, Tập 186: 312–319 (2015)</w:t>
      </w:r>
    </w:p>
    <w:p>
      <w:r>
        <w:rPr>
          <w:rFonts w:ascii="Times New Roman" w:hAnsi="Times New Roman"/>
          <w:b/>
          <w:sz w:val="24"/>
        </w:rPr>
        <w:t xml:space="preserve">Mã định danh: </w:t>
      </w:r>
      <w:r>
        <w:rPr>
          <w:rFonts w:ascii="Times New Roman" w:hAnsi="Times New Roman"/>
          <w:sz w:val="24"/>
        </w:rPr>
        <w:t>DOI: 10.1016/j.jad.2015.07.031 — PMID 26275359 — PMC4565746</w:t>
      </w:r>
    </w:p>
    <w:p>
      <w:r>
        <w:rPr>
          <w:rFonts w:ascii="Times New Roman" w:hAnsi="Times New Roman"/>
          <w:b/>
          <w:sz w:val="24"/>
        </w:rPr>
        <w:t xml:space="preserve">Cỡ mẫu + đối tượng: </w:t>
      </w:r>
      <w:r>
        <w:rPr>
          <w:rFonts w:ascii="Times New Roman" w:hAnsi="Times New Roman"/>
          <w:sz w:val="24"/>
        </w:rPr>
        <w:t>982 học sinh lớp 10–11 (tuổi trung bình 16,04) tại các trường THPT công lập vùng Mid-Atlantic Hoa Kỳ (Delaware, Pennsylvania, Maryland), khảo sát mùa xuân 2007.</w:t>
      </w:r>
    </w:p>
    <w:p>
      <w:r>
        <w:rPr>
          <w:rFonts w:ascii="Times New Roman" w:hAnsi="Times New Roman"/>
          <w:b/>
          <w:sz w:val="24"/>
        </w:rPr>
        <w:t xml:space="preserve">Phương pháp: </w:t>
      </w:r>
      <w:r>
        <w:rPr>
          <w:rFonts w:ascii="Times New Roman" w:hAnsi="Times New Roman"/>
          <w:sz w:val="24"/>
        </w:rPr>
        <w:t>Phân tích hồ sơ tiềm ẩn (Latent Profile Analysis — LPA) trên 9 thang con của bộ COPE 60 mục (Carver và cộng sự 1989). Đo trầm cảm bằng CES-DC 20 mục; đo lo âu bằng SCARED 41 mục.</w:t>
      </w:r>
    </w:p>
    <w:p>
      <w:r>
        <w:rPr>
          <w:rFonts w:ascii="Times New Roman" w:hAnsi="Times New Roman"/>
          <w:b/>
          <w:sz w:val="24"/>
        </w:rPr>
        <w:t xml:space="preserve">Phát hiện chính: </w:t>
      </w:r>
      <w:r>
        <w:rPr>
          <w:rFonts w:ascii="Times New Roman" w:hAnsi="Times New Roman"/>
          <w:sz w:val="24"/>
        </w:rPr>
        <w:t>Xác định 4 hồ sơ coping: (1) Đứt kết (Disengaged) 15,6% — ít coping nhất, thiên về tránh né; (2) Độc lập (Independent) 38,2% — coping vừa phải; (3) Tìm hỗ trợ xã hội (Social Support Seeking) 30,6%; (4) Chủ động (Active) 12,4% — coping cao nhất, thiên về approach. NGHỊCH LÝ: nhóm "Độc lập" có TRẦM CẢM THẤP NHẤT; nhóm "Tìm hỗ trợ xã hội" và "Chủ động" có LO ÂU CAO NHẤT — gợi ý quan hệ CONG (curvilinear): coping vừa phải tốt nhất.</w:t>
      </w:r>
    </w:p>
    <w:p>
      <w:pPr>
        <w:ind w:left="283"/>
      </w:pPr>
      <w:r>
        <w:rPr>
          <w:rFonts w:ascii="Times New Roman" w:hAnsi="Times New Roman"/>
          <w:b/>
          <w:color w:val="C00000"/>
          <w:sz w:val="24"/>
        </w:rPr>
        <w:t xml:space="preserve">[Phản biện] </w:t>
      </w:r>
      <w:r>
        <w:rPr>
          <w:rFonts w:ascii="Times New Roman" w:hAnsi="Times New Roman"/>
          <w:color w:val="C00000"/>
          <w:sz w:val="24"/>
        </w:rPr>
        <w:t>Đây là phát hiện QUAN TRỌNG đảo ngược trực giác. "Coping càng nhiều càng tốt" KHÔNG đúng — có thể do (a) reverse causation (lo âu cao thúc đẩy người ta dùng nhiều coping); (b) coping nhiều = stress nhiều; (c) chất lượng coping quan trọng hơn số lượng. Hạn chế chính: thiết kế cắt ngang, không thể kết luận nhân quả.</w:t>
      </w:r>
    </w:p>
    <w:p>
      <w:pPr>
        <w:ind w:left="283"/>
      </w:pPr>
      <w:r>
        <w:rPr>
          <w:rFonts w:ascii="Times New Roman" w:hAnsi="Times New Roman"/>
          <w:b/>
          <w:color w:val="007040"/>
          <w:sz w:val="24"/>
        </w:rPr>
        <w:t xml:space="preserve">[Áp dụng cho Việt Nam] </w:t>
      </w:r>
      <w:r>
        <w:rPr>
          <w:rFonts w:ascii="Times New Roman" w:hAnsi="Times New Roman"/>
          <w:color w:val="007040"/>
          <w:sz w:val="24"/>
        </w:rPr>
        <w:t>Áp dụng cho Việt Nam: KHÔNG nên dạy học sinh "sử dụng nhiều cách ứng phó" mà nên tập trung vào CHẤT LƯỢNG (chọn đúng cách cho đúng tình huống). Nhóm "Độc lập" — biết tự xử lý vừa phải — có sức khỏe tâm thần tốt nhất, phù hợp giá trị tự lập trong văn hoá Á Đông.</w:t>
      </w:r>
    </w:p>
    <w:p>
      <w:r>
        <w:rPr>
          <w:rFonts w:ascii="Times New Roman" w:hAnsi="Times New Roman"/>
          <w:b/>
          <w:color w:val="0070C0"/>
          <w:sz w:val="26"/>
        </w:rPr>
        <w:t>Bài 2 — Steinhoff và cộng sự (2023) ⭐⭐⭐ DỌC HỌC 9 NĂM</w:t>
      </w:r>
    </w:p>
    <w:p>
      <w:r>
        <w:rPr>
          <w:rFonts w:ascii="Times New Roman" w:hAnsi="Times New Roman"/>
          <w:b/>
          <w:sz w:val="24"/>
        </w:rPr>
        <w:t xml:space="preserve">Tên bài gốc: </w:t>
      </w:r>
      <w:r>
        <w:rPr>
          <w:rFonts w:ascii="Times New Roman" w:hAnsi="Times New Roman"/>
          <w:sz w:val="24"/>
        </w:rPr>
        <w:t>"Early Adolescent Predictors of Young Adults Distress and Adaptive Coping During the COVID-19 Pandemic: Findings From a Longitudinal Cohort Study"</w:t>
      </w:r>
    </w:p>
    <w:p>
      <w:r>
        <w:rPr>
          <w:rFonts w:ascii="Times New Roman" w:hAnsi="Times New Roman"/>
          <w:b/>
          <w:sz w:val="24"/>
        </w:rPr>
        <w:t xml:space="preserve">Tạm dịch: </w:t>
      </w:r>
      <w:r>
        <w:rPr>
          <w:rFonts w:ascii="Times New Roman" w:hAnsi="Times New Roman"/>
          <w:sz w:val="24"/>
        </w:rPr>
        <w:t>Các yếu tố tiên lượng từ tuổi vị thành niên sớm cho căng thẳng tâm lý và ứng phó thích nghi của thanh niên trong đại dịch COVID-19: Phát hiện từ một nghiên cứu cohort dài hạn</w:t>
      </w:r>
    </w:p>
    <w:p>
      <w:r>
        <w:rPr>
          <w:rFonts w:ascii="Times New Roman" w:hAnsi="Times New Roman"/>
          <w:b/>
          <w:sz w:val="24"/>
        </w:rPr>
        <w:t xml:space="preserve">Tạp chí + năm: </w:t>
      </w:r>
      <w:r>
        <w:rPr>
          <w:rFonts w:ascii="Times New Roman" w:hAnsi="Times New Roman"/>
          <w:sz w:val="24"/>
        </w:rPr>
        <w:t>Journal of Early Adolescence, Tập 44(9): 1250–1280 (2023)</w:t>
      </w:r>
    </w:p>
    <w:p>
      <w:r>
        <w:rPr>
          <w:rFonts w:ascii="Times New Roman" w:hAnsi="Times New Roman"/>
          <w:b/>
          <w:sz w:val="24"/>
        </w:rPr>
        <w:t xml:space="preserve">Mã định danh: </w:t>
      </w:r>
      <w:r>
        <w:rPr>
          <w:rFonts w:ascii="Times New Roman" w:hAnsi="Times New Roman"/>
          <w:sz w:val="24"/>
        </w:rPr>
        <w:t>DOI: 10.1177/02724316231181660 — PMID 39372429 — PMC10261967</w:t>
      </w:r>
    </w:p>
    <w:p>
      <w:r>
        <w:rPr>
          <w:rFonts w:ascii="Times New Roman" w:hAnsi="Times New Roman"/>
          <w:b/>
          <w:sz w:val="24"/>
        </w:rPr>
        <w:t xml:space="preserve">Cỡ mẫu + đối tượng: </w:t>
      </w:r>
      <w:r>
        <w:rPr>
          <w:rFonts w:ascii="Times New Roman" w:hAnsi="Times New Roman"/>
          <w:sz w:val="24"/>
        </w:rPr>
        <w:t>786 người tham gia từ Dự án Phát triển Xã hội Zurich (z-proso) — Thuỵ Sĩ. Tuổi baseline 13 (năm 2011), follow-up tuổi 22 (tháng 4/2020 — đỉnh phong toả COVID-19 lần 1).</w:t>
      </w:r>
    </w:p>
    <w:p>
      <w:r>
        <w:rPr>
          <w:rFonts w:ascii="Times New Roman" w:hAnsi="Times New Roman"/>
          <w:b/>
          <w:sz w:val="24"/>
        </w:rPr>
        <w:t xml:space="preserve">Phương pháp: </w:t>
      </w:r>
      <w:r>
        <w:rPr>
          <w:rFonts w:ascii="Times New Roman" w:hAnsi="Times New Roman"/>
          <w:sz w:val="24"/>
        </w:rPr>
        <w:t>Đánh giá 8 lần từ tuổi 7–20 (2018), thêm 4 lần đánh giá nữa tháng 4–9/2020 trong giai đoạn phong toả COVID-19 đầu. Phân tích chính: dữ liệu cách nhau ~9 năm (tuổi 13 → tuổi 22). Đo coping bằng các mục về tần suất sử dụng chiến lược thích nghi (tìm hỗ trợ cảm xúc, duy trì liên lạc với người thân, giúp đỡ hàng xóm, chiến lược tự túc).</w:t>
      </w:r>
    </w:p>
    <w:p>
      <w:r>
        <w:rPr>
          <w:rFonts w:ascii="Times New Roman" w:hAnsi="Times New Roman"/>
          <w:b/>
          <w:sz w:val="24"/>
        </w:rPr>
        <w:t xml:space="preserve">Phát hiện chính: </w:t>
      </w:r>
      <w:r>
        <w:rPr>
          <w:rFonts w:ascii="Times New Roman" w:hAnsi="Times New Roman"/>
          <w:sz w:val="24"/>
        </w:rPr>
        <w:t>TƯƠNG TÁC HỖ TRỢ giữa cha mẹ và con ở tuổi 13 → tiên lượng SỬ DỤNG NHIỀU HƠN các chiến lược coping thích nghi ở tuổi 22 (đặc biệt là coping dựa trên xã hội + tái cấu trúc nhận thức). TRIỆU CHỨNG NỘI TÂM HOÁ ở tuổi 13 → tiên lượng cảm giác TỆ HƠN sau đại dịch + tuyệt vọng + cảm nhận xáo trộn cuộc sống nhiều hơn. Trải nghiệm sự kiện căng thẳng tích luỹ sớm BUFFER (giảm nhẹ) tác động của stressor đại dịch — ủng hộ giả thuyết "miễn dịch tâm lý" (inoculation hypothesis).</w:t>
      </w:r>
    </w:p>
    <w:p>
      <w:pPr>
        <w:ind w:left="283"/>
      </w:pPr>
      <w:r>
        <w:rPr>
          <w:rFonts w:ascii="Times New Roman" w:hAnsi="Times New Roman"/>
          <w:b/>
          <w:color w:val="C00000"/>
          <w:sz w:val="24"/>
        </w:rPr>
        <w:t xml:space="preserve">[Phản biện] </w:t>
      </w:r>
      <w:r>
        <w:rPr>
          <w:rFonts w:ascii="Times New Roman" w:hAnsi="Times New Roman"/>
          <w:color w:val="C00000"/>
          <w:sz w:val="24"/>
        </w:rPr>
        <w:t>Đây là một trong số ít nghiên cứu DỌC HỌC theo dõi 9 năm — có giá trị cao về causation. Tuy nhiên thang đo coping rất hạn chế (chỉ vài mục, hệ số tin cậy nội tại thấp). Effect sizes nhìn chung NHỎ. Mẫu Thuỵ Sĩ — generalisability cho Việt Nam cần thận trọng.</w:t>
      </w:r>
    </w:p>
    <w:p>
      <w:pPr>
        <w:ind w:left="283"/>
      </w:pPr>
      <w:r>
        <w:rPr>
          <w:rFonts w:ascii="Times New Roman" w:hAnsi="Times New Roman"/>
          <w:b/>
          <w:color w:val="007040"/>
          <w:sz w:val="24"/>
        </w:rPr>
        <w:t xml:space="preserve">[Áp dụng cho Việt Nam] </w:t>
      </w:r>
      <w:r>
        <w:rPr>
          <w:rFonts w:ascii="Times New Roman" w:hAnsi="Times New Roman"/>
          <w:color w:val="007040"/>
          <w:sz w:val="24"/>
        </w:rPr>
        <w:t>Áp dụng cho Việt Nam: ĐẦU TƯ vào CHẤT LƯỢNG TƯƠNG TÁC CHA-MẸ-CON ở tuổi vị thành niên sớm (lớp 6-8) có hiệu quả LÂU DÀI cho khả năng ứng phó của con khi lớn. Đây là cơ sở khoa học để khuyến nghị các chương trình "Cha mẹ tích cực" + giáo dục kỹ năng giao tiếp gia đình. Điểm ĐÁNG CHÚ Ý: "miễn dịch tâm lý" — trải qua khó khăn ở mức vừa phải có thể giúp xây sức đề kháng cho khó khăn lớn sau này. Cần thận trọng không thúc đẩy "toughen up" quá mức.</w:t>
      </w:r>
    </w:p>
    <w:p>
      <w:r>
        <w:rPr>
          <w:rFonts w:ascii="Times New Roman" w:hAnsi="Times New Roman"/>
          <w:b/>
          <w:color w:val="0070C0"/>
          <w:sz w:val="26"/>
        </w:rPr>
        <w:t>Bài 3 — Frontiers in Psychology (2025) — Tâm động học</w:t>
      </w:r>
    </w:p>
    <w:p>
      <w:r>
        <w:rPr>
          <w:rFonts w:ascii="Times New Roman" w:hAnsi="Times New Roman"/>
          <w:b/>
          <w:sz w:val="24"/>
        </w:rPr>
        <w:t xml:space="preserve">Tên bài gốc: </w:t>
      </w:r>
      <w:r>
        <w:rPr>
          <w:rFonts w:ascii="Times New Roman" w:hAnsi="Times New Roman"/>
          <w:sz w:val="24"/>
        </w:rPr>
        <w:t>"Understanding adolescent stress and coping through psychodynamic constructs: evidence from a comparative study"</w:t>
      </w:r>
    </w:p>
    <w:p>
      <w:r>
        <w:rPr>
          <w:rFonts w:ascii="Times New Roman" w:hAnsi="Times New Roman"/>
          <w:b/>
          <w:sz w:val="24"/>
        </w:rPr>
        <w:t xml:space="preserve">Mã định danh: </w:t>
      </w:r>
      <w:r>
        <w:rPr>
          <w:rFonts w:ascii="Times New Roman" w:hAnsi="Times New Roman"/>
          <w:sz w:val="24"/>
        </w:rPr>
        <w:t>DOI: 10.3389/fpsyg.2025.1668051 — PMC12503032</w:t>
      </w:r>
    </w:p>
    <w:p>
      <w:r>
        <w:rPr>
          <w:rFonts w:ascii="Times New Roman" w:hAnsi="Times New Roman"/>
          <w:b/>
          <w:sz w:val="24"/>
        </w:rPr>
        <w:t xml:space="preserve">Phát hiện: </w:t>
      </w:r>
      <w:r>
        <w:rPr>
          <w:rFonts w:ascii="Times New Roman" w:hAnsi="Times New Roman"/>
          <w:sz w:val="24"/>
        </w:rPr>
        <w:t>Sử dụng các khái niệm tâm động học (psychodynamic constructs) — phong cách gắn bó (attachment style), cơ chế phòng vệ (defense mechanisms) — để dự đoán hiệu quả coping. Gắn bó an toàn (secure attachment) → coping chủ động + ít căng thẳng quan hệ.</w:t>
      </w:r>
    </w:p>
    <w:p>
      <w:r>
        <w:rPr>
          <w:rFonts w:ascii="Times New Roman" w:hAnsi="Times New Roman"/>
          <w:b/>
          <w:color w:val="0070C0"/>
          <w:sz w:val="26"/>
        </w:rPr>
        <w:t>Bài 4 — PMC10842370 (2024) — COVID + mạng xã hội</w:t>
      </w:r>
    </w:p>
    <w:p>
      <w:r>
        <w:rPr>
          <w:rFonts w:ascii="Times New Roman" w:hAnsi="Times New Roman"/>
          <w:b/>
          <w:sz w:val="24"/>
        </w:rPr>
        <w:t xml:space="preserve">Tên bài: </w:t>
      </w:r>
      <w:r>
        <w:rPr>
          <w:rFonts w:ascii="Times New Roman" w:hAnsi="Times New Roman"/>
          <w:sz w:val="24"/>
        </w:rPr>
        <w:t>"Adolescent Coping and Social Media Use Moderated Anxiety Change during the COVID-19 Pandemic"</w:t>
      </w:r>
    </w:p>
    <w:p>
      <w:r>
        <w:rPr>
          <w:rFonts w:ascii="Times New Roman" w:hAnsi="Times New Roman"/>
          <w:b/>
          <w:sz w:val="24"/>
        </w:rPr>
        <w:t xml:space="preserve">Mã định danh: </w:t>
      </w:r>
      <w:r>
        <w:rPr>
          <w:rFonts w:ascii="Times New Roman" w:hAnsi="Times New Roman"/>
          <w:sz w:val="24"/>
        </w:rPr>
        <w:t>PMC10842370</w:t>
      </w:r>
    </w:p>
    <w:p>
      <w:r>
        <w:rPr>
          <w:rFonts w:ascii="Times New Roman" w:hAnsi="Times New Roman"/>
          <w:b/>
          <w:sz w:val="24"/>
        </w:rPr>
        <w:t xml:space="preserve">Phát hiện: </w:t>
      </w:r>
      <w:r>
        <w:rPr>
          <w:rFonts w:ascii="Times New Roman" w:hAnsi="Times New Roman"/>
          <w:sz w:val="24"/>
        </w:rPr>
        <w:t>Sử dụng mạng xã hội điều chỉnh (moderate) hiệu ứng của coping lên thay đổi lo âu trong đại dịch — gợi ý mạng xã hội có thể vừa là kênh hỗ trợ vừa là rào cản tuỳ cách dùng.</w:t>
      </w:r>
    </w:p>
    <w:p>
      <w:r>
        <w:rPr>
          <w:rFonts w:ascii="Times New Roman" w:hAnsi="Times New Roman"/>
          <w:b/>
          <w:color w:val="0070C0"/>
          <w:sz w:val="26"/>
        </w:rPr>
        <w:t>Bài 5 — PMC12010593 (2025) — Lebanon đa khủng hoảng</w:t>
      </w:r>
    </w:p>
    <w:p>
      <w:r>
        <w:rPr>
          <w:rFonts w:ascii="Times New Roman" w:hAnsi="Times New Roman"/>
          <w:b/>
          <w:sz w:val="24"/>
        </w:rPr>
        <w:t xml:space="preserve">Tên bài: </w:t>
      </w:r>
      <w:r>
        <w:rPr>
          <w:rFonts w:ascii="Times New Roman" w:hAnsi="Times New Roman"/>
          <w:sz w:val="24"/>
        </w:rPr>
        <w:t>"Adaptive versus maladaptive coping strategies: insight from Lebanese young adults navigating multiple crises"</w:t>
      </w:r>
    </w:p>
    <w:p>
      <w:r>
        <w:rPr>
          <w:rFonts w:ascii="Times New Roman" w:hAnsi="Times New Roman"/>
          <w:b/>
          <w:sz w:val="24"/>
        </w:rPr>
        <w:t xml:space="preserve">Mã định danh: </w:t>
      </w:r>
      <w:r>
        <w:rPr>
          <w:rFonts w:ascii="Times New Roman" w:hAnsi="Times New Roman"/>
          <w:sz w:val="24"/>
        </w:rPr>
        <w:t>PMC12010593</w:t>
      </w:r>
    </w:p>
    <w:p>
      <w:r>
        <w:rPr>
          <w:rFonts w:ascii="Times New Roman" w:hAnsi="Times New Roman"/>
          <w:b/>
          <w:sz w:val="24"/>
        </w:rPr>
        <w:t xml:space="preserve">Phát hiện: </w:t>
      </w:r>
      <w:r>
        <w:rPr>
          <w:rFonts w:ascii="Times New Roman" w:hAnsi="Times New Roman"/>
          <w:sz w:val="24"/>
        </w:rPr>
        <w:t>Trong bối cảnh đa khủng hoảng (chiến tranh, kinh tế sụp đổ, COVID), thanh niên Lebanon có coping thích nghi → mức độ phục hồi tâm lý tốt hơn; coping không thích nghi → trầm cảm và lo âu cao hơn.</w:t>
      </w:r>
    </w:p>
    <w:p>
      <w:r>
        <w:rPr>
          <w:rFonts w:ascii="Times New Roman" w:hAnsi="Times New Roman"/>
          <w:b/>
          <w:color w:val="0070C0"/>
          <w:sz w:val="26"/>
        </w:rPr>
        <w:t>Bài 6 — Coping Skills + Future Orientation (Mello và cộng sự)</w:t>
      </w:r>
    </w:p>
    <w:p>
      <w:r>
        <w:rPr>
          <w:rFonts w:ascii="Times New Roman" w:hAnsi="Times New Roman"/>
          <w:b/>
          <w:sz w:val="24"/>
        </w:rPr>
        <w:t xml:space="preserve">Tên bài: </w:t>
      </w:r>
      <w:r>
        <w:rPr>
          <w:rFonts w:ascii="Times New Roman" w:hAnsi="Times New Roman"/>
          <w:sz w:val="24"/>
        </w:rPr>
        <w:t>"Coping Skills Help Explain How Future-Oriented Adolescents Accrue Greater Well-Being Over Time"</w:t>
      </w:r>
    </w:p>
    <w:p>
      <w:r>
        <w:rPr>
          <w:rFonts w:ascii="Times New Roman" w:hAnsi="Times New Roman"/>
          <w:b/>
          <w:sz w:val="24"/>
        </w:rPr>
        <w:t xml:space="preserve">Mã định danh: </w:t>
      </w:r>
      <w:r>
        <w:rPr>
          <w:rFonts w:ascii="Times New Roman" w:hAnsi="Times New Roman"/>
          <w:sz w:val="24"/>
        </w:rPr>
        <w:t>PMID 25427783</w:t>
      </w:r>
    </w:p>
    <w:p>
      <w:r>
        <w:rPr>
          <w:rFonts w:ascii="Times New Roman" w:hAnsi="Times New Roman"/>
          <w:b/>
          <w:sz w:val="24"/>
        </w:rPr>
        <w:t xml:space="preserve">Phát hiện: </w:t>
      </w:r>
      <w:r>
        <w:rPr>
          <w:rFonts w:ascii="Times New Roman" w:hAnsi="Times New Roman"/>
          <w:sz w:val="24"/>
        </w:rPr>
        <w:t>Định hướng tương lai (future orientation) → tiên lượng coping skills cao hơn → tiên lượng well-being cao hơn theo thời gian. Gợi ý: dạy học sinh lập kế hoạch dài hạn có tác dụng kép tới sức khỏe tâm thần.</w:t>
      </w:r>
    </w:p>
    <w:p>
      <w:r>
        <w:rPr>
          <w:rFonts w:ascii="Times New Roman" w:hAnsi="Times New Roman"/>
          <w:b/>
          <w:color w:val="0070C0"/>
          <w:sz w:val="26"/>
        </w:rPr>
        <w:t>Bài 7 — Mental Health Global Challenges Journal — Điều hoà cảm xúc</w:t>
      </w:r>
    </w:p>
    <w:p>
      <w:r>
        <w:rPr>
          <w:rFonts w:ascii="Times New Roman" w:hAnsi="Times New Roman"/>
          <w:b/>
          <w:sz w:val="24"/>
        </w:rPr>
        <w:t xml:space="preserve">Tên bài: </w:t>
      </w:r>
      <w:r>
        <w:rPr>
          <w:rFonts w:ascii="Times New Roman" w:hAnsi="Times New Roman"/>
          <w:sz w:val="24"/>
        </w:rPr>
        <w:t>"Emotional Regulation and Subjective Well-Being in Adolescents: A Systematic Review"</w:t>
      </w:r>
    </w:p>
    <w:p>
      <w:r>
        <w:rPr>
          <w:rFonts w:ascii="Times New Roman" w:hAnsi="Times New Roman"/>
          <w:b/>
          <w:sz w:val="24"/>
        </w:rPr>
        <w:t xml:space="preserve">Tạp chí: </w:t>
      </w:r>
      <w:r>
        <w:rPr>
          <w:rFonts w:ascii="Times New Roman" w:hAnsi="Times New Roman"/>
          <w:sz w:val="24"/>
        </w:rPr>
        <w:t>Mental Health: Global Challenges Journal — Bài 240</w:t>
      </w:r>
    </w:p>
    <w:p>
      <w:r>
        <w:rPr>
          <w:rFonts w:ascii="Times New Roman" w:hAnsi="Times New Roman"/>
          <w:b/>
          <w:sz w:val="24"/>
        </w:rPr>
        <w:t xml:space="preserve">Phát hiện: </w:t>
      </w:r>
      <w:r>
        <w:rPr>
          <w:rFonts w:ascii="Times New Roman" w:hAnsi="Times New Roman"/>
          <w:sz w:val="24"/>
        </w:rPr>
        <w:t>Tổng quan hệ thống xác nhận: chiến lược điều hoà cảm xúc thích nghi (đặc biệt là tái cấu trúc nhận thức và chấp nhận) gắn với mức độ hài lòng cuộc sống cao hơn, hạnh phúc và lòng tự trọng — và là yếu tố bảo vệ chống trầm cảm, lo âu, đau khổ cảm xúc.</w:t>
      </w:r>
    </w:p>
    <w:p>
      <w:r>
        <w:rPr>
          <w:rFonts w:ascii="Times New Roman" w:hAnsi="Times New Roman"/>
          <w:b/>
          <w:color w:val="0070C0"/>
          <w:sz w:val="30"/>
        </w:rPr>
        <w:t>4. ĐÃ DỊCH + PHẢN BIỆN CHƯA?</w:t>
      </w:r>
    </w:p>
    <w:p>
      <w:r>
        <w:rPr>
          <w:rFonts w:ascii="Times New Roman" w:hAnsi="Times New Roman"/>
          <w:b/>
          <w:i w:val="0"/>
          <w:sz w:val="24"/>
        </w:rPr>
        <w:t>TRẢ LỜI: Trong kho 35+ bài hiện có của dự án, em đã đối chiếu kỹ:</w:t>
      </w:r>
    </w:p>
    <w:p>
      <w:r>
        <w:rPr>
          <w:rFonts w:ascii="Times New Roman" w:hAnsi="Times New Roman"/>
          <w:b w:val="0"/>
          <w:i w:val="0"/>
          <w:sz w:val="24"/>
        </w:rPr>
        <w:t>• KHÔNG có bài nào dành riêng cho "hiệu quả coping tự phát ở học sinh" trong tài liệu DATABASE_BAI_BAO_LO_AU.md.</w:t>
      </w:r>
    </w:p>
    <w:p>
      <w:r>
        <w:rPr>
          <w:rFonts w:ascii="Times New Roman" w:hAnsi="Times New Roman"/>
          <w:b w:val="0"/>
          <w:i w:val="0"/>
          <w:sz w:val="24"/>
        </w:rPr>
        <w:t>• 3 doc dịch + phản biện đầy đủ ở 03_Ban-dich/Bai_dich_phan_bien/ chỉ về Brown (BESST trial 2024 / PLACES model 2022 / Editorial 2025) — về can thiệp do trường tổ chức, không phải coping tự phát.</w:t>
      </w:r>
    </w:p>
    <w:p>
      <w:r>
        <w:rPr>
          <w:rFonts w:ascii="Times New Roman" w:hAnsi="Times New Roman"/>
          <w:b w:val="0"/>
          <w:i w:val="0"/>
          <w:sz w:val="24"/>
        </w:rPr>
        <w:t>• Doc TuLieu_NN_Coping V3 chỉ TÓM TẮT 9 nghiên cứu coping ĐỊNH TÍNH (Photovoice, focus group) — không đo định lượng hiệu quả.</w:t>
      </w:r>
    </w:p>
    <w:p>
      <w:r>
        <w:rPr>
          <w:rFonts w:ascii="Times New Roman" w:hAnsi="Times New Roman"/>
          <w:b w:val="0"/>
          <w:i w:val="0"/>
          <w:sz w:val="24"/>
        </w:rPr>
      </w:r>
    </w:p>
    <w:p>
      <w:r>
        <w:rPr>
          <w:rFonts w:ascii="Times New Roman" w:hAnsi="Times New Roman"/>
          <w:b/>
          <w:i w:val="0"/>
          <w:color w:val="007040"/>
          <w:sz w:val="24"/>
        </w:rPr>
        <w:t>ĐÃ LÀM HÔM NAY (27/04/2026):</w:t>
      </w:r>
    </w:p>
    <w:p>
      <w:r>
        <w:rPr>
          <w:rFonts w:ascii="Times New Roman" w:hAnsi="Times New Roman"/>
          <w:b w:val="0"/>
          <w:i w:val="0"/>
          <w:sz w:val="24"/>
        </w:rPr>
        <w:t>Theo chỉ đạo của thầy "nếu có thì dịch tự động → phản biện → tạo RAG/KG → kiểm tra kỹ", em đã DỊCH + PHẢN BIỆN ĐẦY ĐỦ 2 bài quan trọng nhất trong 7 bài trên:</w:t>
      </w:r>
    </w:p>
    <w:p>
      <w:r>
        <w:rPr>
          <w:rFonts w:ascii="Times New Roman" w:hAnsi="Times New Roman"/>
          <w:b w:val="0"/>
          <w:i w:val="0"/>
          <w:sz w:val="24"/>
        </w:rPr>
        <w:t>(1) Herres &amp; Ohannessian (2015) — bài kinh điển về 4 hồ sơ coping. Doc xuất ra: 03_Ban-dich/Bai_dich_phan_bien/Herres_Ohannessian_2015_CopingProfiles_dich_phan_bien_27042026.docx</w:t>
      </w:r>
    </w:p>
    <w:p>
      <w:r>
        <w:rPr>
          <w:rFonts w:ascii="Times New Roman" w:hAnsi="Times New Roman"/>
          <w:b w:val="0"/>
          <w:i w:val="0"/>
          <w:sz w:val="24"/>
        </w:rPr>
        <w:t>(2) Steinhoff và cộng sự (2023) — bài cohort dài hạn 9 năm. Doc xuất ra: 03_Ban-dich/Bai_dich_phan_bien/Steinhoff_2023_LongitudinalCoping_dich_phan_bien_27042026.docx</w:t>
      </w:r>
    </w:p>
    <w:p>
      <w:r>
        <w:rPr>
          <w:rFonts w:ascii="Times New Roman" w:hAnsi="Times New Roman"/>
          <w:b w:val="0"/>
          <w:i w:val="0"/>
          <w:sz w:val="24"/>
        </w:rPr>
        <w:t>Các doc này đã được chunking + index vào RAG (collection lo_au_dich_phan_bien) + thêm vào KG (đồ thị tri thức) với cross-reference đến Wen 2020 QT08 (cùng dùng phương pháp LPA) và 3 doc Brown.</w:t>
      </w:r>
    </w:p>
    <w:p>
      <w:r>
        <w:rPr>
          <w:rFonts w:ascii="Times New Roman" w:hAnsi="Times New Roman"/>
          <w:b/>
          <w:color w:val="0070C0"/>
          <w:sz w:val="30"/>
        </w:rPr>
        <w:t>5. BẢNG TỔNG HỢP 7 NGHIÊN CỨU</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W w:w="396" w:type="dxa"/>
            <w:shd w:fill="D9E2F3" w:val="clear"/>
          </w:tcPr>
          <w:p>
            <w:pPr>
              <w:jc w:val="center"/>
            </w:pPr>
            <w:r>
              <w:rPr>
                <w:rFonts w:ascii="Times New Roman" w:hAnsi="Times New Roman"/>
                <w:b/>
                <w:sz w:val="20"/>
              </w:rPr>
              <w:t>STT</w:t>
            </w:r>
          </w:p>
        </w:tc>
        <w:tc>
          <w:tcPr>
            <w:tcW w:type="dxa" w:w="1938"/>
            <w:tcW w:w="2268" w:type="dxa"/>
            <w:shd w:fill="D9E2F3" w:val="clear"/>
          </w:tcPr>
          <w:p>
            <w:pPr>
              <w:jc w:val="center"/>
            </w:pPr>
            <w:r>
              <w:rPr>
                <w:rFonts w:ascii="Times New Roman" w:hAnsi="Times New Roman"/>
                <w:b/>
                <w:sz w:val="20"/>
              </w:rPr>
              <w:t>Tên ngắn</w:t>
            </w:r>
          </w:p>
        </w:tc>
        <w:tc>
          <w:tcPr>
            <w:tcW w:type="dxa" w:w="1938"/>
            <w:tcW w:w="2551" w:type="dxa"/>
            <w:shd w:fill="D9E2F3" w:val="clear"/>
          </w:tcPr>
          <w:p>
            <w:pPr>
              <w:jc w:val="center"/>
            </w:pPr>
            <w:r>
              <w:rPr>
                <w:rFonts w:ascii="Times New Roman" w:hAnsi="Times New Roman"/>
                <w:b/>
                <w:sz w:val="20"/>
              </w:rPr>
              <w:t>Loại nghiên cứu</w:t>
            </w:r>
          </w:p>
        </w:tc>
        <w:tc>
          <w:tcPr>
            <w:tcW w:type="dxa" w:w="1938"/>
            <w:tcW w:w="2835" w:type="dxa"/>
            <w:shd w:fill="D9E2F3" w:val="clear"/>
          </w:tcPr>
          <w:p>
            <w:pPr>
              <w:jc w:val="center"/>
            </w:pPr>
            <w:r>
              <w:rPr>
                <w:rFonts w:ascii="Times New Roman" w:hAnsi="Times New Roman"/>
                <w:b/>
                <w:sz w:val="20"/>
              </w:rPr>
              <w:t>Mã định danh</w:t>
            </w:r>
          </w:p>
        </w:tc>
        <w:tc>
          <w:tcPr>
            <w:tcW w:type="dxa" w:w="1938"/>
            <w:tcW w:w="1020" w:type="dxa"/>
            <w:shd w:fill="D9E2F3" w:val="clear"/>
          </w:tcPr>
          <w:p>
            <w:pPr>
              <w:jc w:val="center"/>
            </w:pPr>
            <w:r>
              <w:rPr>
                <w:rFonts w:ascii="Times New Roman" w:hAnsi="Times New Roman"/>
                <w:b/>
                <w:sz w:val="20"/>
              </w:rPr>
              <w:t>Phù hợp VN</w:t>
            </w:r>
          </w:p>
        </w:tc>
      </w:tr>
      <w:tr>
        <w:tc>
          <w:tcPr>
            <w:tcW w:type="dxa" w:w="1938"/>
            <w:tcW w:w="396" w:type="dxa"/>
          </w:tcPr>
          <w:p>
            <w:r>
              <w:rPr>
                <w:rFonts w:ascii="Times New Roman" w:hAnsi="Times New Roman"/>
                <w:sz w:val="18"/>
              </w:rPr>
              <w:t>1</w:t>
            </w:r>
          </w:p>
        </w:tc>
        <w:tc>
          <w:tcPr>
            <w:tcW w:type="dxa" w:w="1938"/>
            <w:tcW w:w="2268" w:type="dxa"/>
          </w:tcPr>
          <w:p>
            <w:r>
              <w:rPr>
                <w:rFonts w:ascii="Times New Roman" w:hAnsi="Times New Roman"/>
                <w:sz w:val="18"/>
              </w:rPr>
              <w:t>Herres &amp; Ohannessian 2015</w:t>
            </w:r>
          </w:p>
        </w:tc>
        <w:tc>
          <w:tcPr>
            <w:tcW w:type="dxa" w:w="1938"/>
            <w:tcW w:w="2551" w:type="dxa"/>
          </w:tcPr>
          <w:p>
            <w:r>
              <w:rPr>
                <w:rFonts w:ascii="Times New Roman" w:hAnsi="Times New Roman"/>
                <w:sz w:val="18"/>
              </w:rPr>
              <w:t>Phân tích hồ sơ tiềm ẩn cắt ngang n=982</w:t>
            </w:r>
          </w:p>
        </w:tc>
        <w:tc>
          <w:tcPr>
            <w:tcW w:type="dxa" w:w="1938"/>
            <w:tcW w:w="2835" w:type="dxa"/>
          </w:tcPr>
          <w:p>
            <w:r>
              <w:rPr>
                <w:rFonts w:ascii="Times New Roman" w:hAnsi="Times New Roman"/>
                <w:sz w:val="18"/>
              </w:rPr>
              <w:t>DOI 10.1016/j.jad.2015.07.031 / PMID 26275359 / PMC4565746</w:t>
            </w:r>
          </w:p>
        </w:tc>
        <w:tc>
          <w:tcPr>
            <w:tcW w:type="dxa" w:w="1938"/>
            <w:tcW w:w="1020" w:type="dxa"/>
          </w:tcPr>
          <w:p>
            <w:r>
              <w:rPr>
                <w:rFonts w:ascii="Times New Roman" w:hAnsi="Times New Roman"/>
                <w:sz w:val="18"/>
              </w:rPr>
              <w:t>⭐⭐⭐</w:t>
            </w:r>
          </w:p>
        </w:tc>
      </w:tr>
      <w:tr>
        <w:tc>
          <w:tcPr>
            <w:tcW w:type="dxa" w:w="1938"/>
            <w:tcW w:w="396" w:type="dxa"/>
          </w:tcPr>
          <w:p>
            <w:r>
              <w:rPr>
                <w:rFonts w:ascii="Times New Roman" w:hAnsi="Times New Roman"/>
                <w:sz w:val="18"/>
              </w:rPr>
              <w:t>2</w:t>
            </w:r>
          </w:p>
        </w:tc>
        <w:tc>
          <w:tcPr>
            <w:tcW w:type="dxa" w:w="1938"/>
            <w:tcW w:w="2268" w:type="dxa"/>
          </w:tcPr>
          <w:p>
            <w:r>
              <w:rPr>
                <w:rFonts w:ascii="Times New Roman" w:hAnsi="Times New Roman"/>
                <w:sz w:val="18"/>
              </w:rPr>
              <w:t>Steinhoff và cộng sự 2023</w:t>
            </w:r>
          </w:p>
        </w:tc>
        <w:tc>
          <w:tcPr>
            <w:tcW w:type="dxa" w:w="1938"/>
            <w:tcW w:w="2551" w:type="dxa"/>
          </w:tcPr>
          <w:p>
            <w:r>
              <w:rPr>
                <w:rFonts w:ascii="Times New Roman" w:hAnsi="Times New Roman"/>
                <w:sz w:val="18"/>
              </w:rPr>
              <w:t>Cohort dài hạn 9 năm n=786 ở Thuỵ Sĩ</w:t>
            </w:r>
          </w:p>
        </w:tc>
        <w:tc>
          <w:tcPr>
            <w:tcW w:type="dxa" w:w="1938"/>
            <w:tcW w:w="2835" w:type="dxa"/>
          </w:tcPr>
          <w:p>
            <w:r>
              <w:rPr>
                <w:rFonts w:ascii="Times New Roman" w:hAnsi="Times New Roman"/>
                <w:sz w:val="18"/>
              </w:rPr>
              <w:t>DOI 10.1177/02724316231181660 / PMID 39372429 / PMC10261967</w:t>
            </w:r>
          </w:p>
        </w:tc>
        <w:tc>
          <w:tcPr>
            <w:tcW w:type="dxa" w:w="1938"/>
            <w:tcW w:w="1020" w:type="dxa"/>
          </w:tcPr>
          <w:p>
            <w:r>
              <w:rPr>
                <w:rFonts w:ascii="Times New Roman" w:hAnsi="Times New Roman"/>
                <w:sz w:val="18"/>
              </w:rPr>
              <w:t>⭐⭐⭐</w:t>
            </w:r>
          </w:p>
        </w:tc>
      </w:tr>
      <w:tr>
        <w:tc>
          <w:tcPr>
            <w:tcW w:type="dxa" w:w="1938"/>
            <w:tcW w:w="396" w:type="dxa"/>
          </w:tcPr>
          <w:p>
            <w:r>
              <w:rPr>
                <w:rFonts w:ascii="Times New Roman" w:hAnsi="Times New Roman"/>
                <w:sz w:val="18"/>
              </w:rPr>
              <w:t>3</w:t>
            </w:r>
          </w:p>
        </w:tc>
        <w:tc>
          <w:tcPr>
            <w:tcW w:type="dxa" w:w="1938"/>
            <w:tcW w:w="2268" w:type="dxa"/>
          </w:tcPr>
          <w:p>
            <w:r>
              <w:rPr>
                <w:rFonts w:ascii="Times New Roman" w:hAnsi="Times New Roman"/>
                <w:sz w:val="18"/>
              </w:rPr>
              <w:t>Frontiers Psychology 2025</w:t>
            </w:r>
          </w:p>
        </w:tc>
        <w:tc>
          <w:tcPr>
            <w:tcW w:type="dxa" w:w="1938"/>
            <w:tcW w:w="2551" w:type="dxa"/>
          </w:tcPr>
          <w:p>
            <w:r>
              <w:rPr>
                <w:rFonts w:ascii="Times New Roman" w:hAnsi="Times New Roman"/>
                <w:sz w:val="18"/>
              </w:rPr>
              <w:t>Nghiên cứu so sánh tâm động học</w:t>
            </w:r>
          </w:p>
        </w:tc>
        <w:tc>
          <w:tcPr>
            <w:tcW w:type="dxa" w:w="1938"/>
            <w:tcW w:w="2835" w:type="dxa"/>
          </w:tcPr>
          <w:p>
            <w:r>
              <w:rPr>
                <w:rFonts w:ascii="Times New Roman" w:hAnsi="Times New Roman"/>
                <w:sz w:val="18"/>
              </w:rPr>
              <w:t>DOI 10.3389/fpsyg.2025.1668051 / PMC12503032</w:t>
            </w:r>
          </w:p>
        </w:tc>
        <w:tc>
          <w:tcPr>
            <w:tcW w:type="dxa" w:w="1938"/>
            <w:tcW w:w="1020" w:type="dxa"/>
          </w:tcPr>
          <w:p>
            <w:r>
              <w:rPr>
                <w:rFonts w:ascii="Times New Roman" w:hAnsi="Times New Roman"/>
                <w:sz w:val="18"/>
              </w:rPr>
              <w:t>⭐⭐</w:t>
            </w:r>
          </w:p>
        </w:tc>
      </w:tr>
      <w:tr>
        <w:tc>
          <w:tcPr>
            <w:tcW w:type="dxa" w:w="1938"/>
            <w:tcW w:w="396" w:type="dxa"/>
          </w:tcPr>
          <w:p>
            <w:r>
              <w:rPr>
                <w:rFonts w:ascii="Times New Roman" w:hAnsi="Times New Roman"/>
                <w:sz w:val="18"/>
              </w:rPr>
              <w:t>4</w:t>
            </w:r>
          </w:p>
        </w:tc>
        <w:tc>
          <w:tcPr>
            <w:tcW w:type="dxa" w:w="1938"/>
            <w:tcW w:w="2268" w:type="dxa"/>
          </w:tcPr>
          <w:p>
            <w:r>
              <w:rPr>
                <w:rFonts w:ascii="Times New Roman" w:hAnsi="Times New Roman"/>
                <w:sz w:val="18"/>
              </w:rPr>
              <w:t>PMC10842370 (2024)</w:t>
            </w:r>
          </w:p>
        </w:tc>
        <w:tc>
          <w:tcPr>
            <w:tcW w:type="dxa" w:w="1938"/>
            <w:tcW w:w="2551" w:type="dxa"/>
          </w:tcPr>
          <w:p>
            <w:r>
              <w:rPr>
                <w:rFonts w:ascii="Times New Roman" w:hAnsi="Times New Roman"/>
                <w:sz w:val="18"/>
              </w:rPr>
              <w:t>Cohort COVID + mạng xã hội</w:t>
            </w:r>
          </w:p>
        </w:tc>
        <w:tc>
          <w:tcPr>
            <w:tcW w:type="dxa" w:w="1938"/>
            <w:tcW w:w="2835" w:type="dxa"/>
          </w:tcPr>
          <w:p>
            <w:r>
              <w:rPr>
                <w:rFonts w:ascii="Times New Roman" w:hAnsi="Times New Roman"/>
                <w:sz w:val="18"/>
              </w:rPr>
              <w:t>PMC10842370</w:t>
            </w:r>
          </w:p>
        </w:tc>
        <w:tc>
          <w:tcPr>
            <w:tcW w:type="dxa" w:w="1938"/>
            <w:tcW w:w="1020" w:type="dxa"/>
          </w:tcPr>
          <w:p>
            <w:r>
              <w:rPr>
                <w:rFonts w:ascii="Times New Roman" w:hAnsi="Times New Roman"/>
                <w:sz w:val="18"/>
              </w:rPr>
              <w:t>⭐⭐</w:t>
            </w:r>
          </w:p>
        </w:tc>
      </w:tr>
      <w:tr>
        <w:tc>
          <w:tcPr>
            <w:tcW w:type="dxa" w:w="1938"/>
            <w:tcW w:w="396" w:type="dxa"/>
          </w:tcPr>
          <w:p>
            <w:r>
              <w:rPr>
                <w:rFonts w:ascii="Times New Roman" w:hAnsi="Times New Roman"/>
                <w:sz w:val="18"/>
              </w:rPr>
              <w:t>5</w:t>
            </w:r>
          </w:p>
        </w:tc>
        <w:tc>
          <w:tcPr>
            <w:tcW w:type="dxa" w:w="1938"/>
            <w:tcW w:w="2268" w:type="dxa"/>
          </w:tcPr>
          <w:p>
            <w:r>
              <w:rPr>
                <w:rFonts w:ascii="Times New Roman" w:hAnsi="Times New Roman"/>
                <w:sz w:val="18"/>
              </w:rPr>
              <w:t>Lebanon 2025</w:t>
            </w:r>
          </w:p>
        </w:tc>
        <w:tc>
          <w:tcPr>
            <w:tcW w:type="dxa" w:w="1938"/>
            <w:tcW w:w="2551" w:type="dxa"/>
          </w:tcPr>
          <w:p>
            <w:r>
              <w:rPr>
                <w:rFonts w:ascii="Times New Roman" w:hAnsi="Times New Roman"/>
                <w:sz w:val="18"/>
              </w:rPr>
              <w:t>Mẫu thanh niên đa khủng hoảng</w:t>
            </w:r>
          </w:p>
        </w:tc>
        <w:tc>
          <w:tcPr>
            <w:tcW w:type="dxa" w:w="1938"/>
            <w:tcW w:w="2835" w:type="dxa"/>
          </w:tcPr>
          <w:p>
            <w:r>
              <w:rPr>
                <w:rFonts w:ascii="Times New Roman" w:hAnsi="Times New Roman"/>
                <w:sz w:val="18"/>
              </w:rPr>
              <w:t>PMC12010593</w:t>
            </w:r>
          </w:p>
        </w:tc>
        <w:tc>
          <w:tcPr>
            <w:tcW w:type="dxa" w:w="1938"/>
            <w:tcW w:w="1020" w:type="dxa"/>
          </w:tcPr>
          <w:p>
            <w:r>
              <w:rPr>
                <w:rFonts w:ascii="Times New Roman" w:hAnsi="Times New Roman"/>
                <w:sz w:val="18"/>
              </w:rPr>
              <w:t>⭐⭐</w:t>
            </w:r>
          </w:p>
        </w:tc>
      </w:tr>
      <w:tr>
        <w:tc>
          <w:tcPr>
            <w:tcW w:type="dxa" w:w="1938"/>
            <w:tcW w:w="396" w:type="dxa"/>
          </w:tcPr>
          <w:p>
            <w:r>
              <w:rPr>
                <w:rFonts w:ascii="Times New Roman" w:hAnsi="Times New Roman"/>
                <w:sz w:val="18"/>
              </w:rPr>
              <w:t>6</w:t>
            </w:r>
          </w:p>
        </w:tc>
        <w:tc>
          <w:tcPr>
            <w:tcW w:type="dxa" w:w="1938"/>
            <w:tcW w:w="2268" w:type="dxa"/>
          </w:tcPr>
          <w:p>
            <w:r>
              <w:rPr>
                <w:rFonts w:ascii="Times New Roman" w:hAnsi="Times New Roman"/>
                <w:sz w:val="18"/>
              </w:rPr>
              <w:t>Mello và cộng sự (Future orientation)</w:t>
            </w:r>
          </w:p>
        </w:tc>
        <w:tc>
          <w:tcPr>
            <w:tcW w:type="dxa" w:w="1938"/>
            <w:tcW w:w="2551" w:type="dxa"/>
          </w:tcPr>
          <w:p>
            <w:r>
              <w:rPr>
                <w:rFonts w:ascii="Times New Roman" w:hAnsi="Times New Roman"/>
                <w:sz w:val="18"/>
              </w:rPr>
              <w:t>Dài hạn về well-being</w:t>
            </w:r>
          </w:p>
        </w:tc>
        <w:tc>
          <w:tcPr>
            <w:tcW w:type="dxa" w:w="1938"/>
            <w:tcW w:w="2835" w:type="dxa"/>
          </w:tcPr>
          <w:p>
            <w:r>
              <w:rPr>
                <w:rFonts w:ascii="Times New Roman" w:hAnsi="Times New Roman"/>
                <w:sz w:val="18"/>
              </w:rPr>
              <w:t>PMID 25427783</w:t>
            </w:r>
          </w:p>
        </w:tc>
        <w:tc>
          <w:tcPr>
            <w:tcW w:type="dxa" w:w="1938"/>
            <w:tcW w:w="1020" w:type="dxa"/>
          </w:tcPr>
          <w:p>
            <w:r>
              <w:rPr>
                <w:rFonts w:ascii="Times New Roman" w:hAnsi="Times New Roman"/>
                <w:sz w:val="18"/>
              </w:rPr>
              <w:t>⭐⭐</w:t>
            </w:r>
          </w:p>
        </w:tc>
      </w:tr>
      <w:tr>
        <w:tc>
          <w:tcPr>
            <w:tcW w:type="dxa" w:w="1938"/>
            <w:tcW w:w="396" w:type="dxa"/>
          </w:tcPr>
          <w:p>
            <w:r>
              <w:rPr>
                <w:rFonts w:ascii="Times New Roman" w:hAnsi="Times New Roman"/>
                <w:sz w:val="18"/>
              </w:rPr>
              <w:t>7</w:t>
            </w:r>
          </w:p>
        </w:tc>
        <w:tc>
          <w:tcPr>
            <w:tcW w:type="dxa" w:w="1938"/>
            <w:tcW w:w="2268" w:type="dxa"/>
          </w:tcPr>
          <w:p>
            <w:r>
              <w:rPr>
                <w:rFonts w:ascii="Times New Roman" w:hAnsi="Times New Roman"/>
                <w:sz w:val="18"/>
              </w:rPr>
              <w:t>Emotional Regulation SR</w:t>
            </w:r>
          </w:p>
        </w:tc>
        <w:tc>
          <w:tcPr>
            <w:tcW w:type="dxa" w:w="1938"/>
            <w:tcW w:w="2551" w:type="dxa"/>
          </w:tcPr>
          <w:p>
            <w:r>
              <w:rPr>
                <w:rFonts w:ascii="Times New Roman" w:hAnsi="Times New Roman"/>
                <w:sz w:val="18"/>
              </w:rPr>
              <w:t>Tổng quan hệ thống điều hoà cảm xúc</w:t>
            </w:r>
          </w:p>
        </w:tc>
        <w:tc>
          <w:tcPr>
            <w:tcW w:type="dxa" w:w="1938"/>
            <w:tcW w:w="2835" w:type="dxa"/>
          </w:tcPr>
          <w:p>
            <w:r>
              <w:rPr>
                <w:rFonts w:ascii="Times New Roman" w:hAnsi="Times New Roman"/>
                <w:sz w:val="18"/>
              </w:rPr>
              <w:t>MHGCJ Article 240</w:t>
            </w:r>
          </w:p>
        </w:tc>
        <w:tc>
          <w:tcPr>
            <w:tcW w:type="dxa" w:w="1938"/>
            <w:tcW w:w="1020" w:type="dxa"/>
          </w:tcPr>
          <w:p>
            <w:r>
              <w:rPr>
                <w:rFonts w:ascii="Times New Roman" w:hAnsi="Times New Roman"/>
                <w:sz w:val="18"/>
              </w:rPr>
              <w:t>⭐⭐</w:t>
            </w:r>
          </w:p>
        </w:tc>
      </w:tr>
    </w:tbl>
    <w:p>
      <w:r>
        <w:rPr>
          <w:rFonts w:ascii="Times New Roman" w:hAnsi="Times New Roman"/>
          <w:b/>
          <w:color w:val="0070C0"/>
          <w:sz w:val="30"/>
        </w:rPr>
        <w:t>6. Ý NGHĨA CHO VIỆT NAM</w:t>
      </w:r>
    </w:p>
    <w:p>
      <w:r>
        <w:rPr>
          <w:rFonts w:ascii="Times New Roman" w:hAnsi="Times New Roman"/>
          <w:b w:val="0"/>
          <w:i w:val="0"/>
          <w:sz w:val="24"/>
        </w:rPr>
        <w:t>Tổng hợp các phát hiện trên cho phép em đưa ra 5 khuyến nghị cho Việt Nam:</w:t>
      </w:r>
    </w:p>
    <w:p>
      <w:r>
        <w:rPr>
          <w:rFonts w:ascii="Times New Roman" w:hAnsi="Times New Roman"/>
          <w:b w:val="0"/>
          <w:i w:val="0"/>
          <w:sz w:val="24"/>
        </w:rPr>
        <w:t>(1) Trong giáo dục SKTT trường học, KHÔNG nên chỉ dạy "các kỹ thuật ứng phó" rời rạc mà cần dạy CÁCH CHỌN ĐÚNG CÁCH CHO ĐÚNG TÌNH HUỐNG (problem-focused cho vấn đề có thể giải quyết; emotion-focused cho vấn đề không thể thay đổi).</w:t>
      </w:r>
    </w:p>
    <w:p>
      <w:r>
        <w:rPr>
          <w:rFonts w:ascii="Times New Roman" w:hAnsi="Times New Roman"/>
          <w:b w:val="0"/>
          <w:i w:val="0"/>
          <w:sz w:val="24"/>
        </w:rPr>
        <w:t>(2) ĐẦU TƯ MẠNH vào chương trình "Cha mẹ tích cực" — vì hỗ trợ cha mẹ ở tuổi vị thành niên sớm (lớp 6-8) có tác dụng dài hạn (9 năm) cho coping thích nghi của con — bằng chứng từ Steinhoff 2023.</w:t>
      </w:r>
    </w:p>
    <w:p>
      <w:r>
        <w:rPr>
          <w:rFonts w:ascii="Times New Roman" w:hAnsi="Times New Roman"/>
          <w:b w:val="0"/>
          <w:i w:val="0"/>
          <w:sz w:val="24"/>
        </w:rPr>
        <w:t>(3) Cảnh báo rõ với học sinh + phụ huynh: tránh né (avoidant), suy nghĩ lặp lại (rumination), dùng chất kích thích là 3 KIỂU coping CHẮC CHẮN có hại; không phải "phong cách cá nhân".</w:t>
      </w:r>
    </w:p>
    <w:p>
      <w:r>
        <w:rPr>
          <w:rFonts w:ascii="Times New Roman" w:hAnsi="Times New Roman"/>
          <w:b w:val="0"/>
          <w:i w:val="0"/>
          <w:sz w:val="24"/>
        </w:rPr>
        <w:t>(4) Dạy CÁC KỸ NĂNG ĐIỀU HOÀ CẢM XÚC CỐT LÕI (theo tổng quan hệ thống MHGCJ): tái cấu trúc nhận thức + chấp nhận. Hai kỹ năng này NHẤT QUÁN tốt xuyên các nghiên cứu.</w:t>
      </w:r>
    </w:p>
    <w:p>
      <w:r>
        <w:rPr>
          <w:rFonts w:ascii="Times New Roman" w:hAnsi="Times New Roman"/>
          <w:b w:val="0"/>
          <w:i w:val="0"/>
          <w:sz w:val="24"/>
        </w:rPr>
        <w:t>(5) Khuyến khích định hướng tương lai (future orientation) — qua hoạt động lập kế hoạch nghề nghiệp, mục tiêu học tập 3-5 năm — vì có tác dụng kép giảm coping không thích nghi và tăng well-being.</w:t>
      </w:r>
    </w:p>
    <w:p>
      <w:r>
        <w:rPr>
          <w:rFonts w:ascii="Times New Roman" w:hAnsi="Times New Roman"/>
          <w:b/>
          <w:color w:val="0070C0"/>
          <w:sz w:val="30"/>
        </w:rPr>
        <w:t>7. THAM KHẢO ĐẦY ĐỦ</w:t>
      </w:r>
    </w:p>
    <w:p>
      <w:r>
        <w:rPr>
          <w:rFonts w:ascii="Times New Roman" w:hAnsi="Times New Roman"/>
          <w:b w:val="0"/>
          <w:i w:val="0"/>
          <w:sz w:val="22"/>
        </w:rPr>
        <w:t>1. Herres J, Ohannessian CM (2015). Adolescent coping profiles differentiate reports of depression and anxiety symptoms. Journal of Affective Disorders, 186:312–319. DOI: 10.1016/j.jad.2015.07.031 — PMID 26275359 — PMC4565746</w:t>
      </w:r>
    </w:p>
    <w:p>
      <w:r>
        <w:rPr>
          <w:rFonts w:ascii="Times New Roman" w:hAnsi="Times New Roman"/>
          <w:b w:val="0"/>
          <w:i w:val="0"/>
          <w:sz w:val="22"/>
        </w:rPr>
        <w:t>2. Steinhoff A, Johnson-Ferguson L, Bechtiger L và cộng sự (2023). Early Adolescent Predictors of Young Adults' Distress and Adaptive Coping During COVID-19: Longitudinal Cohort. Journal of Early Adolescence, 44(9):1250–1280. DOI: 10.1177/02724316231181660 — PMID 39372429 — PMC10261967</w:t>
      </w:r>
    </w:p>
    <w:p>
      <w:r>
        <w:rPr>
          <w:rFonts w:ascii="Times New Roman" w:hAnsi="Times New Roman"/>
          <w:b w:val="0"/>
          <w:i w:val="0"/>
          <w:sz w:val="22"/>
        </w:rPr>
        <w:t>3. Frontiers in Psychology (2025). Understanding adolescent stress and coping through psychodynamic constructs. DOI: 10.3389/fpsyg.2025.1668051 — PMC12503032</w:t>
      </w:r>
    </w:p>
    <w:p>
      <w:r>
        <w:rPr>
          <w:rFonts w:ascii="Times New Roman" w:hAnsi="Times New Roman"/>
          <w:b w:val="0"/>
          <w:i w:val="0"/>
          <w:sz w:val="22"/>
        </w:rPr>
        <w:t>4. Adolescent Coping and Social Media Use Moderated Anxiety Change during the COVID-19 Pandemic. PMC10842370 (2024).</w:t>
      </w:r>
    </w:p>
    <w:p>
      <w:r>
        <w:rPr>
          <w:rFonts w:ascii="Times New Roman" w:hAnsi="Times New Roman"/>
          <w:b w:val="0"/>
          <w:i w:val="0"/>
          <w:sz w:val="22"/>
        </w:rPr>
        <w:t>5. Adaptive versus maladaptive coping strategies: insight from Lebanese young adults navigating multiple crises (2025). PMC12010593.</w:t>
      </w:r>
    </w:p>
    <w:p>
      <w:r>
        <w:rPr>
          <w:rFonts w:ascii="Times New Roman" w:hAnsi="Times New Roman"/>
          <w:b w:val="0"/>
          <w:i w:val="0"/>
          <w:sz w:val="22"/>
        </w:rPr>
        <w:t>6. Mello và cộng sự. Coping Skills Help Explain How Future-Oriented Adolescents Accrue Greater Well-Being Over Time. PMID 25427783.</w:t>
      </w:r>
    </w:p>
    <w:p>
      <w:r>
        <w:rPr>
          <w:rFonts w:ascii="Times New Roman" w:hAnsi="Times New Roman"/>
          <w:b w:val="0"/>
          <w:i w:val="0"/>
          <w:sz w:val="22"/>
        </w:rPr>
        <w:t>7. Emotional Regulation and Subjective Well-Being in Adolescents: A Systematic Review. Mental Health: Global Challenges Journal, Bài 240.</w:t>
      </w:r>
    </w:p>
    <w:p>
      <w:r>
        <w:rPr>
          <w:rFonts w:ascii="Times New Roman" w:hAnsi="Times New Roman"/>
          <w:b/>
          <w:color w:val="0070C0"/>
          <w:sz w:val="26"/>
        </w:rPr>
        <w:t>Truy vết nội bộ</w:t>
      </w:r>
    </w:p>
    <w:p>
      <w:r>
        <w:rPr>
          <w:rFonts w:ascii="Times New Roman" w:hAnsi="Times New Roman"/>
          <w:b w:val="0"/>
          <w:i w:val="0"/>
          <w:sz w:val="22"/>
        </w:rPr>
        <w:t>• Doc V1 này: 01_Bao-cao/Tra_loi_HieuQua_CopingTuPhat_HS_cho_thay_27042026.docx</w:t>
      </w:r>
    </w:p>
    <w:p>
      <w:r>
        <w:rPr>
          <w:rFonts w:ascii="Times New Roman" w:hAnsi="Times New Roman"/>
          <w:b w:val="0"/>
          <w:i w:val="0"/>
          <w:sz w:val="22"/>
        </w:rPr>
        <w:t>• Doc dịch đầy đủ Herres 2015: 03_Ban-dich/Bai_dich_phan_bien/Herres_Ohannessian_2015_CopingProfiles_dich_phan_bien_27042026.docx</w:t>
      </w:r>
    </w:p>
    <w:p>
      <w:r>
        <w:rPr>
          <w:rFonts w:ascii="Times New Roman" w:hAnsi="Times New Roman"/>
          <w:b w:val="0"/>
          <w:i w:val="0"/>
          <w:sz w:val="22"/>
        </w:rPr>
        <w:t>• Doc dịch đầy đủ Steinhoff 2023: 03_Ban-dich/Bai_dich_phan_bien/Steinhoff_2023_LongitudinalCoping_dich_phan_bien_27042026.docx</w:t>
      </w:r>
    </w:p>
    <w:p>
      <w:r>
        <w:rPr>
          <w:rFonts w:ascii="Times New Roman" w:hAnsi="Times New Roman"/>
          <w:b w:val="0"/>
          <w:i w:val="0"/>
          <w:sz w:val="22"/>
        </w:rPr>
        <w:t>• RAG: collection lo_au_dich_phan_bien ở rag_dich_phan_bien/ (đã add ~30-40 chunks mới)</w:t>
      </w:r>
    </w:p>
    <w:p>
      <w:r>
        <w:rPr>
          <w:rFonts w:ascii="Times New Roman" w:hAnsi="Times New Roman"/>
          <w:b w:val="0"/>
          <w:i w:val="0"/>
          <w:sz w:val="22"/>
        </w:rPr>
        <w:t>• KG: 06_Scripts/kg_data/ (đã add 3 nodes: TLN_Herres2015, TLN_Steinhoff2023, TraLoi_HieuQuaCoping_v1 + edges đến Wen 2020 QT08 cùng phương pháp LPA)</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