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VÌ SAO "85,4% GIẢI THÍCH" KHÔNG KHỚP</w:t>
        <w:br/>
        <w:t>VỚI r² = 0,1764 (TỪ r = 0,42)?</w:t>
        <w:br/>
        <w:t>— Phân tích toán học chi tiết VN004 Nguyễn Thị Vân (2020) —</w:t>
      </w:r>
    </w:p>
    <w:p>
      <w:pPr>
        <w:ind w:firstLine="567"/>
        <w:jc w:val="both"/>
      </w:pPr>
      <w:r>
        <w:rPr>
          <w:b w:val="0"/>
          <w:i w:val="0"/>
          <w:color w:val="000000"/>
          <w:sz w:val="24"/>
        </w:rPr>
      </w:r>
    </w:p>
    <w:p>
      <w:r>
        <w:rPr>
          <w:b/>
          <w:color w:val="1F497D"/>
          <w:sz w:val="26"/>
        </w:rPr>
        <w:t>Câu hỏi của thầy</w:t>
      </w:r>
    </w:p>
    <w:p>
      <w:pPr>
        <w:jc w:val="both"/>
      </w:pPr>
      <w:r>
        <w:rPr>
          <w:b w:val="0"/>
          <w:i/>
          <w:color w:val="0070C0"/>
          <w:sz w:val="24"/>
        </w:rPr>
        <w:t>Tính cho thầy rõ "không khớp" là như thế nào nhé. Nguyễn Thị Vân tỷ lệ "85,4%" cần được làm rõ về cách tính (không khớp với r² = 0,176 từ r = 0,42).</w:t>
      </w:r>
    </w:p>
    <w:p>
      <w:r>
        <w:rPr>
          <w:b/>
          <w:color w:val="1F497D"/>
          <w:sz w:val="26"/>
        </w:rPr>
        <w:t>1. Hai con số trong VN004</w:t>
      </w:r>
    </w:p>
    <w:p>
      <w:pPr>
        <w:jc w:val="both"/>
      </w:pPr>
      <w:r>
        <w:rPr>
          <w:b w:val="0"/>
          <w:i w:val="0"/>
          <w:color w:val="000000"/>
          <w:sz w:val="24"/>
        </w:rPr>
        <w:t>Trong báo cáo VN004 Nguyễn Thị Vân (2020) về "Mức độ lo âu của học sinh trung học phổ thông thành phố Hồ Chí Minh", nhóm yếu tố "bản thân học sinh" được công bố hai số liệu trên cùng một mục.</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0"/>
              </w:rPr>
              <w:t>Chỉ số trong VN004</w:t>
            </w:r>
          </w:p>
        </w:tc>
        <w:tc>
          <w:tcPr>
            <w:tcW w:type="dxa" w:w="4844"/>
          </w:tcPr>
          <w:p>
            <w:r>
              <w:rPr>
                <w:rFonts w:ascii="Times New Roman" w:hAnsi="Times New Roman"/>
                <w:sz w:val="20"/>
              </w:rPr>
              <w:t>Giá trị tác giả công bố</w:t>
            </w:r>
          </w:p>
        </w:tc>
      </w:tr>
      <w:tr>
        <w:tc>
          <w:tcPr>
            <w:tcW w:type="dxa" w:w="4844"/>
          </w:tcPr>
          <w:p>
            <w:r>
              <w:rPr>
                <w:rFonts w:ascii="Times New Roman" w:hAnsi="Times New Roman"/>
                <w:sz w:val="20"/>
              </w:rPr>
              <w:t>Hệ số tương quan r (nhóm yếu tố bản thân HS với lo âu)</w:t>
            </w:r>
          </w:p>
        </w:tc>
        <w:tc>
          <w:tcPr>
            <w:tcW w:type="dxa" w:w="4844"/>
          </w:tcPr>
          <w:p>
            <w:r>
              <w:rPr>
                <w:rFonts w:ascii="Times New Roman" w:hAnsi="Times New Roman"/>
                <w:sz w:val="20"/>
              </w:rPr>
              <w:t>r = 0,42</w:t>
            </w:r>
          </w:p>
        </w:tc>
      </w:tr>
      <w:tr>
        <w:tc>
          <w:tcPr>
            <w:tcW w:type="dxa" w:w="4844"/>
          </w:tcPr>
          <w:p>
            <w:r>
              <w:rPr>
                <w:rFonts w:ascii="Times New Roman" w:hAnsi="Times New Roman"/>
                <w:sz w:val="20"/>
              </w:rPr>
              <w:t>"Tỷ lệ giải thích" của nhóm yếu tố bản thân HS</w:t>
            </w:r>
          </w:p>
        </w:tc>
        <w:tc>
          <w:tcPr>
            <w:tcW w:type="dxa" w:w="4844"/>
          </w:tcPr>
          <w:p>
            <w:r>
              <w:rPr>
                <w:rFonts w:ascii="Times New Roman" w:hAnsi="Times New Roman"/>
                <w:sz w:val="20"/>
              </w:rPr>
              <w:t>85,4%</w:t>
            </w:r>
          </w:p>
        </w:tc>
      </w:tr>
    </w:tbl>
    <w:p>
      <w:pPr>
        <w:ind w:firstLine="567"/>
        <w:jc w:val="both"/>
      </w:pPr>
      <w:r>
        <w:rPr>
          <w:b w:val="0"/>
          <w:i w:val="0"/>
          <w:color w:val="000000"/>
          <w:sz w:val="24"/>
        </w:rPr>
      </w:r>
    </w:p>
    <w:p>
      <w:pPr>
        <w:ind w:firstLine="567"/>
        <w:jc w:val="both"/>
      </w:pPr>
      <w:r>
        <w:rPr>
          <w:b w:val="0"/>
          <w:i w:val="0"/>
          <w:color w:val="000000"/>
          <w:sz w:val="24"/>
        </w:rPr>
        <w:t>Câu hỏi đặt ra: hai con số 0,42 và 85,4% có khớp nhau theo lý thuyết thống kê không? Để trả lời, cần đi qua bốn bước toán học.</w:t>
      </w:r>
    </w:p>
    <w:p>
      <w:r>
        <w:rPr>
          <w:b/>
          <w:color w:val="1F497D"/>
          <w:sz w:val="26"/>
        </w:rPr>
        <w:t>2. Phép tính r² từ hệ số tương quan r = 0,42</w:t>
      </w:r>
    </w:p>
    <w:p>
      <w:pPr>
        <w:jc w:val="both"/>
      </w:pPr>
      <w:r>
        <w:rPr>
          <w:b w:val="0"/>
          <w:i w:val="0"/>
          <w:color w:val="000000"/>
          <w:sz w:val="24"/>
        </w:rPr>
        <w:t>Trong thống kê tuyến tính, nếu r là hệ số tương quan Pearson giữa hai biến X và Y, thì r² (hệ số XÁC ĐỊNH — coefficient of determination) là TỶ LỆ PHƯƠNG SAI của Y được giải thích bởi X qua hồi quy tuyến tính bivariate.</w:t>
      </w:r>
    </w:p>
    <w:p>
      <w:pPr>
        <w:ind w:firstLine="567"/>
        <w:jc w:val="both"/>
      </w:pPr>
      <w:r>
        <w:rPr>
          <w:b/>
          <w:i w:val="0"/>
          <w:color w:val="000000"/>
          <w:sz w:val="24"/>
        </w:rPr>
        <w:t>Áp dụng cho VN004:</w:t>
      </w:r>
    </w:p>
    <w:p>
      <w:pPr>
        <w:jc w:val="both"/>
      </w:pPr>
      <w:r>
        <w:rPr>
          <w:b/>
          <w:i w:val="0"/>
          <w:color w:val="000000"/>
          <w:sz w:val="28"/>
        </w:rPr>
        <w:t>r = 0,42 → r² = 0,42 × 0,42 = 0,1764</w:t>
      </w:r>
    </w:p>
    <w:p>
      <w:pPr>
        <w:ind w:firstLine="567"/>
        <w:jc w:val="both"/>
      </w:pPr>
      <w:r>
        <w:rPr>
          <w:b w:val="0"/>
          <w:i w:val="0"/>
          <w:color w:val="000000"/>
          <w:sz w:val="24"/>
        </w:rPr>
        <w:t>Tức là 17,64% phương sai của lo âu được giải thích bởi mối quan hệ tuyến tính với nhóm yếu tố bản thân học sinh.</w:t>
      </w:r>
    </w:p>
    <w:p>
      <w:r>
        <w:rPr>
          <w:b/>
          <w:color w:val="1F497D"/>
          <w:sz w:val="26"/>
        </w:rPr>
        <w:t>3. So sánh hai con số — gap rất lớn</w:t>
      </w:r>
    </w:p>
    <w:p>
      <w:pPr>
        <w:jc w:val="center"/>
      </w:pPr>
      <w:r>
        <w:rPr>
          <w:b/>
          <w:sz w:val="22"/>
        </w:rPr>
        <w:t>Bảng 1. Hai con số được công bố trong VN004 và phép tính so sánh</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Đại lượng</w:t>
            </w:r>
          </w:p>
        </w:tc>
        <w:tc>
          <w:tcPr>
            <w:tcW w:type="dxa" w:w="3230"/>
          </w:tcPr>
          <w:p>
            <w:r>
              <w:rPr>
                <w:rFonts w:ascii="Times New Roman" w:hAnsi="Times New Roman"/>
                <w:sz w:val="20"/>
              </w:rPr>
              <w:t>Giá trị</w:t>
            </w:r>
          </w:p>
        </w:tc>
        <w:tc>
          <w:tcPr>
            <w:tcW w:type="dxa" w:w="3230"/>
          </w:tcPr>
          <w:p>
            <w:r>
              <w:rPr>
                <w:rFonts w:ascii="Times New Roman" w:hAnsi="Times New Roman"/>
                <w:sz w:val="20"/>
              </w:rPr>
              <w:t>Ý nghĩa thống kê</w:t>
            </w:r>
          </w:p>
        </w:tc>
      </w:tr>
      <w:tr>
        <w:tc>
          <w:tcPr>
            <w:tcW w:type="dxa" w:w="3230"/>
          </w:tcPr>
          <w:p>
            <w:r>
              <w:rPr>
                <w:rFonts w:ascii="Times New Roman" w:hAnsi="Times New Roman"/>
                <w:sz w:val="20"/>
              </w:rPr>
              <w:t>r² tính từ r = 0,42</w:t>
            </w:r>
          </w:p>
        </w:tc>
        <w:tc>
          <w:tcPr>
            <w:tcW w:type="dxa" w:w="3230"/>
          </w:tcPr>
          <w:p>
            <w:r>
              <w:rPr>
                <w:rFonts w:ascii="Times New Roman" w:hAnsi="Times New Roman"/>
                <w:sz w:val="20"/>
              </w:rPr>
              <w:t>0,1764 = 17,64%</w:t>
            </w:r>
          </w:p>
        </w:tc>
        <w:tc>
          <w:tcPr>
            <w:tcW w:type="dxa" w:w="3230"/>
          </w:tcPr>
          <w:p>
            <w:r>
              <w:rPr>
                <w:rFonts w:ascii="Times New Roman" w:hAnsi="Times New Roman"/>
                <w:sz w:val="20"/>
              </w:rPr>
              <w:t>% phương sai Y giải thích bởi X qua hồi quy tuyến tính 1 biến</w:t>
            </w:r>
          </w:p>
        </w:tc>
      </w:tr>
      <w:tr>
        <w:tc>
          <w:tcPr>
            <w:tcW w:type="dxa" w:w="3230"/>
          </w:tcPr>
          <w:p>
            <w:r>
              <w:rPr>
                <w:rFonts w:ascii="Times New Roman" w:hAnsi="Times New Roman"/>
                <w:sz w:val="20"/>
              </w:rPr>
              <w:t>"Tỷ lệ giải thích" tác giả công bố</w:t>
            </w:r>
          </w:p>
        </w:tc>
        <w:tc>
          <w:tcPr>
            <w:tcW w:type="dxa" w:w="3230"/>
          </w:tcPr>
          <w:p>
            <w:r>
              <w:rPr>
                <w:rFonts w:ascii="Times New Roman" w:hAnsi="Times New Roman"/>
                <w:sz w:val="20"/>
              </w:rPr>
              <w:t>0,854 = 85,4%</w:t>
            </w:r>
          </w:p>
        </w:tc>
        <w:tc>
          <w:tcPr>
            <w:tcW w:type="dxa" w:w="3230"/>
          </w:tcPr>
          <w:p>
            <w:r>
              <w:rPr>
                <w:rFonts w:ascii="Times New Roman" w:hAnsi="Times New Roman"/>
                <w:sz w:val="20"/>
              </w:rPr>
              <w:t>Không nêu rõ phương pháp tính</w:t>
            </w:r>
          </w:p>
        </w:tc>
      </w:tr>
      <w:tr>
        <w:tc>
          <w:tcPr>
            <w:tcW w:type="dxa" w:w="3230"/>
          </w:tcPr>
          <w:p>
            <w:r>
              <w:rPr>
                <w:rFonts w:ascii="Times New Roman" w:hAnsi="Times New Roman"/>
                <w:sz w:val="20"/>
              </w:rPr>
              <w:t>Chênh lệch tuyệt đối</w:t>
            </w:r>
          </w:p>
        </w:tc>
        <w:tc>
          <w:tcPr>
            <w:tcW w:type="dxa" w:w="3230"/>
          </w:tcPr>
          <w:p>
            <w:r>
              <w:rPr>
                <w:rFonts w:ascii="Times New Roman" w:hAnsi="Times New Roman"/>
                <w:sz w:val="20"/>
              </w:rPr>
              <w:t>85,4% − 17,64% = 67,76 điểm phần trăm</w:t>
            </w:r>
          </w:p>
        </w:tc>
        <w:tc>
          <w:tcPr>
            <w:tcW w:type="dxa" w:w="3230"/>
          </w:tcPr>
          <w:p>
            <w:r>
              <w:rPr>
                <w:rFonts w:ascii="Times New Roman" w:hAnsi="Times New Roman"/>
                <w:sz w:val="20"/>
              </w:rPr>
              <w:t>Gap rất lớn — không thể bỏ qua</w:t>
            </w:r>
          </w:p>
        </w:tc>
      </w:tr>
      <w:tr>
        <w:tc>
          <w:tcPr>
            <w:tcW w:type="dxa" w:w="3230"/>
          </w:tcPr>
          <w:p>
            <w:r>
              <w:rPr>
                <w:rFonts w:ascii="Times New Roman" w:hAnsi="Times New Roman"/>
                <w:sz w:val="20"/>
              </w:rPr>
              <w:t>Tỷ số</w:t>
            </w:r>
          </w:p>
        </w:tc>
        <w:tc>
          <w:tcPr>
            <w:tcW w:type="dxa" w:w="3230"/>
          </w:tcPr>
          <w:p>
            <w:r>
              <w:rPr>
                <w:rFonts w:ascii="Times New Roman" w:hAnsi="Times New Roman"/>
                <w:sz w:val="20"/>
              </w:rPr>
              <w:t>85,4% / 17,64% ≈ 4,84 lần</w:t>
            </w:r>
          </w:p>
        </w:tc>
        <w:tc>
          <w:tcPr>
            <w:tcW w:type="dxa" w:w="3230"/>
          </w:tcPr>
          <w:p>
            <w:r>
              <w:rPr>
                <w:rFonts w:ascii="Times New Roman" w:hAnsi="Times New Roman"/>
                <w:sz w:val="20"/>
              </w:rPr>
              <w:t>85,4% lớn HƠN gần 5 lần so với r²</w:t>
            </w:r>
          </w:p>
        </w:tc>
      </w:tr>
      <w:tr>
        <w:tc>
          <w:tcPr>
            <w:tcW w:type="dxa" w:w="3230"/>
          </w:tcPr>
          <w:p>
            <w:r>
              <w:rPr>
                <w:rFonts w:ascii="Times New Roman" w:hAnsi="Times New Roman"/>
                <w:sz w:val="20"/>
              </w:rPr>
              <w:t>Hệ số r tương đương để có 85,4%</w:t>
            </w:r>
          </w:p>
        </w:tc>
        <w:tc>
          <w:tcPr>
            <w:tcW w:type="dxa" w:w="3230"/>
          </w:tcPr>
          <w:p>
            <w:r>
              <w:rPr>
                <w:rFonts w:ascii="Times New Roman" w:hAnsi="Times New Roman"/>
                <w:sz w:val="20"/>
              </w:rPr>
              <w:t>√0,854 ≈ 0,924</w:t>
            </w:r>
          </w:p>
        </w:tc>
        <w:tc>
          <w:tcPr>
            <w:tcW w:type="dxa" w:w="3230"/>
          </w:tcPr>
          <w:p>
            <w:r>
              <w:rPr>
                <w:rFonts w:ascii="Times New Roman" w:hAnsi="Times New Roman"/>
                <w:sz w:val="20"/>
              </w:rPr>
              <w:t>Cần r = 0,924 để có r² = 85,4% — gần gấp đôi 0,42</w:t>
            </w:r>
          </w:p>
        </w:tc>
      </w:tr>
    </w:tbl>
    <w:p>
      <w:pPr>
        <w:ind w:firstLine="567"/>
        <w:jc w:val="both"/>
      </w:pPr>
      <w:r>
        <w:rPr>
          <w:b w:val="0"/>
          <w:i w:val="0"/>
          <w:color w:val="000000"/>
          <w:sz w:val="24"/>
        </w:rPr>
      </w:r>
    </w:p>
    <w:p>
      <w:pPr>
        <w:ind w:firstLine="567"/>
        <w:jc w:val="both"/>
      </w:pPr>
      <w:r>
        <w:rPr>
          <w:b w:val="0"/>
          <w:i w:val="0"/>
          <w:color w:val="000000"/>
          <w:sz w:val="24"/>
        </w:rPr>
        <w:t>Nói cách khác, để có 85,4% giải thích từ một mối tương quan tuyến tính bivariate, hệ số r phải bằng √0,854 ≈ 0,924 — gần GẤP ĐÔI giá trị 0,42 mà tác giả công bố. Hai con số này KHÔNG thể đồng thời đúng nếu cùng đo "tỷ lệ giải thích" của một mối quan hệ tuyến tính bivariate.</w:t>
      </w:r>
    </w:p>
    <w:p>
      <w:r>
        <w:rPr>
          <w:b/>
          <w:color w:val="1F497D"/>
          <w:sz w:val="26"/>
        </w:rPr>
        <w:t>4. Bốn khả năng giải thích con số 85,4%</w:t>
      </w:r>
    </w:p>
    <w:p>
      <w:pPr>
        <w:jc w:val="both"/>
      </w:pPr>
      <w:r>
        <w:rPr>
          <w:b w:val="0"/>
          <w:i w:val="0"/>
          <w:color w:val="000000"/>
          <w:sz w:val="24"/>
        </w:rPr>
        <w:t>Vì r² = 17,64% và 85,4% không thể cùng là một đại lượng, con số 85,4% trong báo cáo VN004 phải được hiểu theo MỘT trong bốn cách sau — mỗi cách có hàm ý khác nhau về giá trị khoa học của bài.</w:t>
      </w:r>
    </w:p>
    <w:p>
      <w:r>
        <w:rPr>
          <w:b/>
          <w:color w:val="000000"/>
          <w:sz w:val="24"/>
        </w:rPr>
        <w:t>Khả năng 1 — 85,4% là R² của hồi quy ĐA BIẾN</w:t>
      </w:r>
    </w:p>
    <w:p>
      <w:pPr>
        <w:jc w:val="both"/>
      </w:pPr>
      <w:r>
        <w:rPr>
          <w:b w:val="0"/>
          <w:i w:val="0"/>
          <w:color w:val="000000"/>
          <w:sz w:val="24"/>
        </w:rPr>
        <w:t>Trong hồi quy bội (multiple regression) với nhiều biến predictor cùng nhóm "bản thân học sinh" (ví dụ: tự ti, lo sợ, thất vọng, ít giao tiếp...), hệ số xác định R² (chữ R hoa) tổng hợp tác động của TẤT CẢ predictor — KHÔNG phải r² (chữ r thường) của một biến đơn.</w:t>
      </w:r>
    </w:p>
    <w:p>
      <w:pPr>
        <w:ind w:firstLine="567"/>
        <w:jc w:val="both"/>
      </w:pPr>
      <w:r>
        <w:rPr>
          <w:b w:val="0"/>
          <w:i w:val="0"/>
          <w:color w:val="000000"/>
          <w:sz w:val="24"/>
        </w:rPr>
        <w:t>Phép toán: nếu cụm có 5–7 biến predictor cùng tương quan vừa với lo âu thì R² hồi quy bội có thể đạt 80–90%. Tuy nhiên, trong trường hợp này, tác giả phải báo cáo: (a) ma trận tương quan giữa các predictor; (b) hệ số β chuẩn hóa của từng biến; (c) F-test cho R²; (d) kiểm tra đa cộng tuyến (VIF). KHÔNG có các thông tin này trong bản báo cáo VN004.</w:t>
      </w:r>
    </w:p>
    <w:p>
      <w:pPr>
        <w:ind w:firstLine="567"/>
        <w:jc w:val="both"/>
      </w:pPr>
      <w:r>
        <w:rPr>
          <w:b w:val="0"/>
          <w:i w:val="0"/>
          <w:color w:val="000000"/>
          <w:sz w:val="24"/>
        </w:rPr>
        <w:t>Hệ quả: nếu khả năng 1 đúng, BÁO CÁO VN004 THIẾU minh bạch phương pháp luận — vi phạm STROBE (von Elm và cộng sự, 2007).</w:t>
      </w:r>
    </w:p>
    <w:p>
      <w:r>
        <w:rPr>
          <w:b/>
          <w:color w:val="000000"/>
          <w:sz w:val="24"/>
        </w:rPr>
        <w:t>Khả năng 2 — 85,4% là TỶ LỆ HỌC SINH có biểu hiện</w:t>
      </w:r>
    </w:p>
    <w:p>
      <w:pPr>
        <w:jc w:val="both"/>
      </w:pPr>
      <w:r>
        <w:rPr>
          <w:b w:val="0"/>
          <w:i w:val="0"/>
          <w:color w:val="000000"/>
          <w:sz w:val="24"/>
        </w:rPr>
        <w:t>Đây là giải thích đơn giản nhất. 85,4% có thể là tỷ lệ học sinh trong mẫu CÓ ÍT NHẤT MỘT biểu hiện thuộc nhóm "bản thân HS" (ít giao tiếp, thất vọng, lo sợ...). Đây là TỶ LỆ HIỆN MẮC (prevalence rate) — KHÔNG có quan hệ nào với r².</w:t>
      </w:r>
    </w:p>
    <w:p>
      <w:pPr>
        <w:ind w:firstLine="567"/>
        <w:jc w:val="both"/>
      </w:pPr>
      <w:r>
        <w:rPr>
          <w:b w:val="0"/>
          <w:i w:val="0"/>
          <w:color w:val="000000"/>
          <w:sz w:val="24"/>
        </w:rPr>
        <w:t>Hệ quả: nếu khả năng 2 đúng, tác giả đã NHẦM thuật ngữ. "Tỷ lệ % học sinh có biểu hiện" KHÁC HOÀN TOÀN với "tỷ lệ % phương sai giải thích". Hai khái niệm có ý nghĩa thống kê TRÁI ngược nhau:</w:t>
      </w:r>
    </w:p>
    <w:p>
      <w:pPr>
        <w:jc w:val="both"/>
      </w:pPr>
      <w:r>
        <w:rPr>
          <w:b w:val="0"/>
          <w:i w:val="0"/>
          <w:color w:val="000000"/>
          <w:sz w:val="24"/>
        </w:rPr>
        <w:t>• Tỷ lệ % HS có biểu hiện = mô tả mẫu, KHÔNG nói về quan hệ.</w:t>
        <w:br/>
        <w:t>• Tỷ lệ % phương sai giải thích = đo cường độ quan hệ giữa X và Y.</w:t>
      </w:r>
    </w:p>
    <w:p>
      <w:r>
        <w:rPr>
          <w:b/>
          <w:color w:val="000000"/>
          <w:sz w:val="24"/>
        </w:rPr>
        <w:t>Khả năng 3 — 85,4% là tổng phản hồi định tính từ phỏng vấn sâu</w:t>
      </w:r>
    </w:p>
    <w:p>
      <w:pPr>
        <w:jc w:val="both"/>
      </w:pPr>
      <w:r>
        <w:rPr>
          <w:b w:val="0"/>
          <w:i w:val="0"/>
          <w:color w:val="000000"/>
          <w:sz w:val="24"/>
        </w:rPr>
        <w:t>VN004 sử dụng thiết kế hai pha — sàng lọc 558 HS bằng STAI rồi phỏng vấn sâu 90 HS. 85,4% có thể là tỷ lệ học sinh trong 90 HS phỏng vấn nhắc đến yếu tố thuộc nhóm "bản thân" trong câu trả lời của mình. Tức là 85,4% × 90 ≈ 77 học sinh có nhắc đến.</w:t>
      </w:r>
    </w:p>
    <w:p>
      <w:pPr>
        <w:ind w:firstLine="567"/>
        <w:jc w:val="both"/>
      </w:pPr>
      <w:r>
        <w:rPr>
          <w:b w:val="0"/>
          <w:i w:val="0"/>
          <w:color w:val="000000"/>
          <w:sz w:val="24"/>
        </w:rPr>
        <w:t>Hệ quả: nếu khả năng 3 đúng, đây là DỮ LIỆU ĐỊNH TÍNH — không có ý nghĩa thống kê định lượng và không thể trình bày như tỷ lệ "giải thích" trong bài báo định lượng.</w:t>
      </w:r>
    </w:p>
    <w:p>
      <w:r>
        <w:rPr>
          <w:b/>
          <w:color w:val="000000"/>
          <w:sz w:val="24"/>
        </w:rPr>
        <w:t>Khả năng 4 — 85,4% là sai sót đánh máy hoặc dịch chuyển dấu phẩy</w:t>
      </w:r>
    </w:p>
    <w:p>
      <w:pPr>
        <w:jc w:val="both"/>
      </w:pPr>
      <w:r>
        <w:rPr>
          <w:b w:val="0"/>
          <w:i w:val="0"/>
          <w:color w:val="000000"/>
          <w:sz w:val="24"/>
        </w:rPr>
        <w:t>Khả năng kỹ thuật: 85,4% có thể là 8,54% (dịch sai dấu phẩy) — tương đương r² = 0,0854 → r = 0,292. Hoặc 85,4% là tỷ số khác bị nhầm thành "tỷ lệ giải thích". Đây là khả năng ÍT có nhất nhưng cần loại trừ.</w:t>
      </w:r>
    </w:p>
    <w:p>
      <w:r>
        <w:rPr>
          <w:b/>
          <w:color w:val="1F497D"/>
          <w:sz w:val="26"/>
        </w:rPr>
        <w:t>5. Bảng tổng hợp bốn khả năng</w:t>
      </w:r>
    </w:p>
    <w:p>
      <w:pPr>
        <w:jc w:val="center"/>
      </w:pPr>
      <w:r>
        <w:rPr>
          <w:b/>
          <w:sz w:val="22"/>
        </w:rPr>
        <w:t>Bảng 2. Bốn khả năng giải thích con số 85,4% trong VN004</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Khả năng</w:t>
            </w:r>
          </w:p>
        </w:tc>
        <w:tc>
          <w:tcPr>
            <w:tcW w:type="dxa" w:w="2422"/>
          </w:tcPr>
          <w:p>
            <w:r>
              <w:rPr>
                <w:rFonts w:ascii="Times New Roman" w:hAnsi="Times New Roman"/>
                <w:sz w:val="20"/>
              </w:rPr>
              <w:t>Bản chất 85,4%</w:t>
            </w:r>
          </w:p>
        </w:tc>
        <w:tc>
          <w:tcPr>
            <w:tcW w:type="dxa" w:w="2422"/>
          </w:tcPr>
          <w:p>
            <w:r>
              <w:rPr>
                <w:rFonts w:ascii="Times New Roman" w:hAnsi="Times New Roman"/>
                <w:sz w:val="20"/>
              </w:rPr>
              <w:t>Phép toán kiểm chứng</w:t>
            </w:r>
          </w:p>
        </w:tc>
        <w:tc>
          <w:tcPr>
            <w:tcW w:type="dxa" w:w="2422"/>
          </w:tcPr>
          <w:p>
            <w:r>
              <w:rPr>
                <w:rFonts w:ascii="Times New Roman" w:hAnsi="Times New Roman"/>
                <w:sz w:val="20"/>
              </w:rPr>
              <w:t>Hệ quả phương pháp luận</w:t>
            </w:r>
          </w:p>
        </w:tc>
      </w:tr>
      <w:tr>
        <w:tc>
          <w:tcPr>
            <w:tcW w:type="dxa" w:w="2422"/>
          </w:tcPr>
          <w:p>
            <w:r>
              <w:rPr>
                <w:rFonts w:ascii="Times New Roman" w:hAnsi="Times New Roman"/>
                <w:sz w:val="20"/>
              </w:rPr>
              <w:t>1. R² hồi quy đa biến</w:t>
            </w:r>
          </w:p>
        </w:tc>
        <w:tc>
          <w:tcPr>
            <w:tcW w:type="dxa" w:w="2422"/>
          </w:tcPr>
          <w:p>
            <w:r>
              <w:rPr>
                <w:rFonts w:ascii="Times New Roman" w:hAnsi="Times New Roman"/>
                <w:sz w:val="20"/>
              </w:rPr>
              <w:t>% phương sai Y giải thích bởi NHIỀU predictor cùng nhóm</w:t>
            </w:r>
          </w:p>
        </w:tc>
        <w:tc>
          <w:tcPr>
            <w:tcW w:type="dxa" w:w="2422"/>
          </w:tcPr>
          <w:p>
            <w:r>
              <w:rPr>
                <w:rFonts w:ascii="Times New Roman" w:hAnsi="Times New Roman"/>
                <w:sz w:val="20"/>
              </w:rPr>
              <w:t>R² ≠ r² của 1 biến — toán học HỢP LỆ</w:t>
            </w:r>
          </w:p>
        </w:tc>
        <w:tc>
          <w:tcPr>
            <w:tcW w:type="dxa" w:w="2422"/>
          </w:tcPr>
          <w:p>
            <w:r>
              <w:rPr>
                <w:rFonts w:ascii="Times New Roman" w:hAnsi="Times New Roman"/>
                <w:sz w:val="20"/>
              </w:rPr>
              <w:t>Tác giả thiếu báo cáo β chuẩn hóa, F-test, VIF — vi phạm STROBE</w:t>
            </w:r>
          </w:p>
        </w:tc>
      </w:tr>
      <w:tr>
        <w:tc>
          <w:tcPr>
            <w:tcW w:type="dxa" w:w="2422"/>
          </w:tcPr>
          <w:p>
            <w:r>
              <w:rPr>
                <w:rFonts w:ascii="Times New Roman" w:hAnsi="Times New Roman"/>
                <w:sz w:val="20"/>
              </w:rPr>
              <w:t>2. Tỷ lệ HS có biểu hiện</w:t>
            </w:r>
          </w:p>
        </w:tc>
        <w:tc>
          <w:tcPr>
            <w:tcW w:type="dxa" w:w="2422"/>
          </w:tcPr>
          <w:p>
            <w:r>
              <w:rPr>
                <w:rFonts w:ascii="Times New Roman" w:hAnsi="Times New Roman"/>
                <w:sz w:val="20"/>
              </w:rPr>
              <w:t>Prevalence rate trong mẫu</w:t>
            </w:r>
          </w:p>
        </w:tc>
        <w:tc>
          <w:tcPr>
            <w:tcW w:type="dxa" w:w="2422"/>
          </w:tcPr>
          <w:p>
            <w:r>
              <w:rPr>
                <w:rFonts w:ascii="Times New Roman" w:hAnsi="Times New Roman"/>
                <w:sz w:val="20"/>
              </w:rPr>
              <w:t>85,4% × 558 ≈ 477 HS có biểu hiện</w:t>
            </w:r>
          </w:p>
        </w:tc>
        <w:tc>
          <w:tcPr>
            <w:tcW w:type="dxa" w:w="2422"/>
          </w:tcPr>
          <w:p>
            <w:r>
              <w:rPr>
                <w:rFonts w:ascii="Times New Roman" w:hAnsi="Times New Roman"/>
                <w:sz w:val="20"/>
              </w:rPr>
              <w:t>NHẦM thuật ngữ — tỷ lệ HS ≠ tỷ lệ phương sai giải thích</w:t>
            </w:r>
          </w:p>
        </w:tc>
      </w:tr>
      <w:tr>
        <w:tc>
          <w:tcPr>
            <w:tcW w:type="dxa" w:w="2422"/>
          </w:tcPr>
          <w:p>
            <w:r>
              <w:rPr>
                <w:rFonts w:ascii="Times New Roman" w:hAnsi="Times New Roman"/>
                <w:sz w:val="20"/>
              </w:rPr>
              <w:t>3. Phản hồi định tính phỏng vấn</w:t>
            </w:r>
          </w:p>
        </w:tc>
        <w:tc>
          <w:tcPr>
            <w:tcW w:type="dxa" w:w="2422"/>
          </w:tcPr>
          <w:p>
            <w:r>
              <w:rPr>
                <w:rFonts w:ascii="Times New Roman" w:hAnsi="Times New Roman"/>
                <w:sz w:val="20"/>
              </w:rPr>
              <w:t>85,4% × 90 ≈ 77 HS phỏng vấn nhắc đến</w:t>
            </w:r>
          </w:p>
        </w:tc>
        <w:tc>
          <w:tcPr>
            <w:tcW w:type="dxa" w:w="2422"/>
          </w:tcPr>
          <w:p>
            <w:r>
              <w:rPr>
                <w:rFonts w:ascii="Times New Roman" w:hAnsi="Times New Roman"/>
                <w:sz w:val="20"/>
              </w:rPr>
              <w:t>Dữ liệu định tính, không có ý nghĩa định lượng</w:t>
            </w:r>
          </w:p>
        </w:tc>
        <w:tc>
          <w:tcPr>
            <w:tcW w:type="dxa" w:w="2422"/>
          </w:tcPr>
          <w:p>
            <w:r>
              <w:rPr>
                <w:rFonts w:ascii="Times New Roman" w:hAnsi="Times New Roman"/>
                <w:sz w:val="20"/>
              </w:rPr>
              <w:t>KHÔNG nên trình bày như con số "giải thích"</w:t>
            </w:r>
          </w:p>
        </w:tc>
      </w:tr>
      <w:tr>
        <w:tc>
          <w:tcPr>
            <w:tcW w:type="dxa" w:w="2422"/>
          </w:tcPr>
          <w:p>
            <w:r>
              <w:rPr>
                <w:rFonts w:ascii="Times New Roman" w:hAnsi="Times New Roman"/>
                <w:sz w:val="20"/>
              </w:rPr>
              <w:t>4. Sai sót đánh máy</w:t>
            </w:r>
          </w:p>
        </w:tc>
        <w:tc>
          <w:tcPr>
            <w:tcW w:type="dxa" w:w="2422"/>
          </w:tcPr>
          <w:p>
            <w:r>
              <w:rPr>
                <w:rFonts w:ascii="Times New Roman" w:hAnsi="Times New Roman"/>
                <w:sz w:val="20"/>
              </w:rPr>
              <w:t>Có thể là 8,54% (r ≈ 0,292)</w:t>
            </w:r>
          </w:p>
        </w:tc>
        <w:tc>
          <w:tcPr>
            <w:tcW w:type="dxa" w:w="2422"/>
          </w:tcPr>
          <w:p>
            <w:r>
              <w:rPr>
                <w:rFonts w:ascii="Times New Roman" w:hAnsi="Times New Roman"/>
                <w:sz w:val="20"/>
              </w:rPr>
              <w:t>8,54% gần với r² của r ≈ 0,3</w:t>
            </w:r>
          </w:p>
        </w:tc>
        <w:tc>
          <w:tcPr>
            <w:tcW w:type="dxa" w:w="2422"/>
          </w:tcPr>
          <w:p>
            <w:r>
              <w:rPr>
                <w:rFonts w:ascii="Times New Roman" w:hAnsi="Times New Roman"/>
                <w:sz w:val="20"/>
              </w:rPr>
              <w:t>Cần erratum — sửa lại bản gốc</w:t>
            </w:r>
          </w:p>
        </w:tc>
      </w:tr>
    </w:tbl>
    <w:p>
      <w:r>
        <w:rPr>
          <w:b/>
          <w:color w:val="1F497D"/>
          <w:sz w:val="26"/>
        </w:rPr>
        <w:t>6. Kết luận</w:t>
      </w:r>
    </w:p>
    <w:p>
      <w:pPr>
        <w:jc w:val="both"/>
      </w:pPr>
      <w:r>
        <w:rPr>
          <w:b w:val="0"/>
          <w:i w:val="0"/>
          <w:color w:val="000000"/>
          <w:sz w:val="24"/>
        </w:rPr>
        <w:t>Hai con số 0,42 và 85,4% trong VN004 KHÔNG thể đồng thời đúng nếu cùng đo "tỷ lệ giải thích" của một tương quan tuyến tính bivariate. Phép toán cho thấy:</w:t>
      </w:r>
    </w:p>
    <w:p>
      <w:pPr>
        <w:jc w:val="both"/>
      </w:pPr>
      <w:r>
        <w:rPr>
          <w:b w:val="0"/>
          <w:i w:val="0"/>
          <w:color w:val="000000"/>
          <w:sz w:val="24"/>
        </w:rPr>
        <w:t>• Nếu r = 0,42 → r² = 0,1764 = 17,64% → 85,4% phải có ý nghĩa KHÁC.</w:t>
        <w:br/>
        <w:t>• Nếu 85,4% là r² đúng → cần r = 0,924 (gần gấp đôi 0,42 đã công bố) → mâu thuẫn nội tại.</w:t>
        <w:br/>
        <w:t>• Chênh lệch 67,76 điểm phần trăm là QUÁ LỚN để có thể bỏ qua.</w:t>
      </w:r>
    </w:p>
    <w:p>
      <w:pPr>
        <w:ind w:firstLine="567"/>
        <w:jc w:val="both"/>
      </w:pPr>
      <w:r>
        <w:rPr>
          <w:b w:val="0"/>
          <w:i w:val="0"/>
          <w:color w:val="000000"/>
          <w:sz w:val="24"/>
        </w:rPr>
        <w:t>Khả năng cao nhất là 85,4% là R² của hồi quy đa biến (Khả năng 1) — toán học hợp lệ nhưng tác giả thiếu báo cáo các thống kê kèm theo (β chuẩn hóa cho từng biến, F-test cho mô hình, VIF cho đa cộng tuyến). Trước khi trích dẫn 85,4% vào báo cáo CTH, thầy nên LIÊN HỆ tác giả gốc để xác nhận phương pháp tính, hoặc KHÔNG dùng con số này — chỉ dùng r = 0,42 (đã công bố rõ).</w:t>
      </w:r>
    </w:p>
    <w:p>
      <w:r>
        <w:rPr>
          <w:b/>
          <w:color w:val="1F497D"/>
          <w:sz w:val="26"/>
        </w:rPr>
        <w:t>7. CÂU TRẢ LỜI</w:t>
      </w:r>
    </w:p>
    <w:p>
      <w:pPr>
        <w:jc w:val="both"/>
      </w:pPr>
      <w:r>
        <w:rPr>
          <w:b/>
          <w:i w:val="0"/>
          <w:color w:val="0070C0"/>
          <w:sz w:val="24"/>
        </w:rPr>
        <w:t>Tóm gọn không khớp giữa 85,4% và r² = 0,1764:</w:t>
      </w:r>
    </w:p>
    <w:p>
      <w:pPr>
        <w:jc w:val="both"/>
      </w:pPr>
      <w:r>
        <w:rPr>
          <w:b w:val="0"/>
          <w:i w:val="0"/>
          <w:color w:val="0070C0"/>
          <w:sz w:val="24"/>
        </w:rPr>
        <w:t>• r = 0,42 (Pearson) → r² = 0,42² = 0,1764 = 17,64%. Đây là TỶ LỆ PHƯƠNG SAI Y giải thích bởi X qua hồi quy tuyến tính bivariate.</w:t>
      </w:r>
    </w:p>
    <w:p>
      <w:pPr>
        <w:jc w:val="both"/>
      </w:pPr>
      <w:r>
        <w:rPr>
          <w:b w:val="0"/>
          <w:i w:val="0"/>
          <w:color w:val="0070C0"/>
          <w:sz w:val="24"/>
        </w:rPr>
        <w:t>• Tác giả công bố "85,4% giải thích" — gấp 4,84 lần r² lý thuyết, chênh lệch 67,76 điểm phần trăm.</w:t>
      </w:r>
    </w:p>
    <w:p>
      <w:pPr>
        <w:jc w:val="both"/>
      </w:pPr>
      <w:r>
        <w:rPr>
          <w:b w:val="0"/>
          <w:i w:val="0"/>
          <w:color w:val="0070C0"/>
          <w:sz w:val="24"/>
        </w:rPr>
        <w:t>• Để có 85,4% từ r² thực, cần r = √0,854 ≈ 0,924 — gần gấp đôi 0,42 đã công bố. Mâu thuẫn nội tại.</w:t>
      </w:r>
    </w:p>
    <w:p>
      <w:pPr>
        <w:jc w:val="both"/>
      </w:pPr>
      <w:r>
        <w:rPr>
          <w:b w:val="0"/>
          <w:i w:val="0"/>
          <w:color w:val="0070C0"/>
          <w:sz w:val="24"/>
        </w:rPr>
        <w:t>• Bốn khả năng giải thích: (1) R² hồi quy đa biến — toán hợp lệ nhưng thiếu β/F/VIF; (2) tỷ lệ % HS có biểu hiện — nhầm thuật ngữ; (3) tỷ lệ định tính từ phỏng vấn — không thống kê; (4) sai sót đánh máy.</w:t>
      </w:r>
    </w:p>
    <w:p>
      <w:pPr>
        <w:jc w:val="both"/>
      </w:pPr>
      <w:r>
        <w:rPr>
          <w:b w:val="0"/>
          <w:i w:val="0"/>
          <w:color w:val="0070C0"/>
          <w:sz w:val="24"/>
        </w:rPr>
        <w:t>• Khuyến nghị: KHÔNG trích con số 85,4% vào báo cáo CTH của thầy — chỉ trích r = 0,42 (đã công bố rõ) và ghi chú rằng "tỷ lệ giải thích 85,4% trong báo cáo gốc cần làm rõ phương pháp tính".</w:t>
      </w:r>
    </w:p>
    <w:p>
      <w:r>
        <w:rPr>
          <w:b/>
          <w:color w:val="1F497D"/>
          <w:sz w:val="26"/>
        </w:rPr>
        <w:t>8. Phụ lục — Công thức và tham chiếu</w:t>
      </w:r>
    </w:p>
    <w:p>
      <w:pPr>
        <w:jc w:val="both"/>
      </w:pPr>
      <w:r>
        <w:rPr>
          <w:b/>
          <w:i w:val="0"/>
          <w:color w:val="000000"/>
          <w:sz w:val="24"/>
        </w:rPr>
        <w:t>Công thức 1 — Hệ số xác định:</w:t>
      </w:r>
    </w:p>
    <w:p>
      <w:pPr>
        <w:jc w:val="both"/>
      </w:pPr>
      <w:r>
        <w:rPr>
          <w:b w:val="0"/>
          <w:i/>
          <w:color w:val="000000"/>
          <w:sz w:val="24"/>
        </w:rPr>
        <w:t>r² = 1 − (SS_res / SS_tot) = (Cov(X,Y))² / (Var(X) × Var(Y))</w:t>
      </w:r>
    </w:p>
    <w:p>
      <w:pPr>
        <w:jc w:val="both"/>
      </w:pPr>
      <w:r>
        <w:rPr>
          <w:b w:val="0"/>
          <w:i w:val="0"/>
          <w:color w:val="000000"/>
          <w:sz w:val="24"/>
        </w:rPr>
        <w:t>Trong tương quan tuyến tính bivariate, r² = (Pearson r)².</w:t>
      </w:r>
    </w:p>
    <w:p>
      <w:pPr>
        <w:ind w:firstLine="567"/>
        <w:jc w:val="both"/>
      </w:pPr>
      <w:r>
        <w:rPr>
          <w:b w:val="0"/>
          <w:i w:val="0"/>
          <w:color w:val="000000"/>
          <w:sz w:val="24"/>
        </w:rPr>
      </w:r>
    </w:p>
    <w:p>
      <w:pPr>
        <w:jc w:val="both"/>
      </w:pPr>
      <w:r>
        <w:rPr>
          <w:b/>
          <w:i w:val="0"/>
          <w:color w:val="000000"/>
          <w:sz w:val="24"/>
        </w:rPr>
        <w:t>Công thức 2 — Hệ số xác định bội:</w:t>
      </w:r>
    </w:p>
    <w:p>
      <w:pPr>
        <w:jc w:val="both"/>
      </w:pPr>
      <w:r>
        <w:rPr>
          <w:b w:val="0"/>
          <w:i/>
          <w:color w:val="000000"/>
          <w:sz w:val="24"/>
        </w:rPr>
        <w:t>R² = SS_reg / SS_tot (với nhiều predictor)</w:t>
      </w:r>
    </w:p>
    <w:p>
      <w:pPr>
        <w:jc w:val="both"/>
      </w:pPr>
      <w:r>
        <w:rPr>
          <w:b w:val="0"/>
          <w:i w:val="0"/>
          <w:color w:val="000000"/>
          <w:sz w:val="24"/>
        </w:rPr>
        <w:t>R² ≥ r² của bất kỳ biến đơn nào trong mô hình.</w:t>
      </w:r>
    </w:p>
    <w:p>
      <w:pPr>
        <w:ind w:firstLine="567"/>
        <w:jc w:val="both"/>
      </w:pPr>
      <w:r>
        <w:rPr>
          <w:b w:val="0"/>
          <w:i w:val="0"/>
          <w:color w:val="000000"/>
          <w:sz w:val="24"/>
        </w:rPr>
      </w:r>
    </w:p>
    <w:p>
      <w:pPr>
        <w:jc w:val="both"/>
      </w:pPr>
      <w:r>
        <w:rPr>
          <w:b/>
          <w:i w:val="0"/>
          <w:color w:val="000000"/>
          <w:sz w:val="24"/>
        </w:rPr>
        <w:t>Tham chiếu lý thuyết:</w:t>
      </w:r>
    </w:p>
    <w:p>
      <w:pPr>
        <w:ind w:left="567" w:hanging="567"/>
      </w:pPr>
      <w:r>
        <w:rPr>
          <w:sz w:val="22"/>
        </w:rPr>
        <w:t>Cohen, J. (1988). Statistical power analysis for the behavioral sciences (2nd ed.). Lawrence Erlbaum Associates. [Quy ước cường độ r: 0,10 = nhỏ; 0,30 = trung bình; 0,50 = lớn.]</w:t>
      </w:r>
    </w:p>
    <w:p>
      <w:pPr>
        <w:ind w:left="567" w:hanging="567"/>
      </w:pPr>
      <w:r>
        <w:rPr>
          <w:sz w:val="22"/>
        </w:rPr>
        <w:t>Field, A. (2018). Discovering statistics using IBM SPSS Statistics (5th ed.). Sage.</w:t>
      </w:r>
    </w:p>
    <w:p>
      <w:pPr>
        <w:ind w:left="567" w:hanging="567"/>
      </w:pPr>
      <w:r>
        <w:rPr>
          <w:sz w:val="22"/>
        </w:rPr>
        <w:t>Nguyễn, T. V. (2020). Mức độ lo âu của học sinh trung học phổ thông thành phố Hồ Chí Minh. [VN004 trong cơ sở dữ liệu dự án.]</w:t>
      </w:r>
    </w:p>
    <w:p>
      <w:pPr>
        <w:ind w:left="567" w:hanging="567"/>
      </w:pPr>
      <w:r>
        <w:rPr>
          <w:sz w:val="22"/>
        </w:rPr>
        <w:t>von Elm, E., Altman, D. G., Egger, M., Pocock, S. J., Gøtzsche, P. C., &amp; Vandenbroucke, J. P. (2007). The Strengthening the Reporting of Observational Studies in Epidemiology (STROBE) statement. Annals of Internal Medicine, 147(8), 573–577. https://doi.org/10.7326/0003-4819-147-8-200710160-00010</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