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10F" w:rsidRDefault="00DB18D2">
      <w:r>
        <w:rPr>
          <w:b/>
          <w:color w:val="1F497D"/>
          <w:sz w:val="28"/>
        </w:rPr>
        <w:t>3.8 Đề xuất Khung Chương trình tập huấn phòng ngừa rối loạn lo âu ở học sinh THCS dựa trên kết quả nghiên cứu</w:t>
      </w:r>
    </w:p>
    <w:p w:rsidR="00E0310F" w:rsidRDefault="00DB18D2">
      <w:pPr>
        <w:jc w:val="both"/>
      </w:pPr>
      <w:r>
        <w:rPr>
          <w:i/>
          <w:color w:val="0070C0"/>
        </w:rPr>
        <w:t xml:space="preserve">Bản v2 — sửa và bổ sung dựa trên: Walder và cộng sự (2025) DMHI cho SAD; Qiaochu &amp; Wang (2025) Mobile CBT; Samele và cộng sự (2025) Clear Fear </w:t>
      </w:r>
      <w:r>
        <w:rPr>
          <w:i/>
          <w:color w:val="0070C0"/>
        </w:rPr>
        <w:t>app; Lochman và cộng sự (2025) EACP RCT 40 trường; Cai và cộng sự (2025) school-based resilience; Murphy và cộng sự (2024) peer support; số liệu thực trạng chương 3 luận án. Phần SỬA/BỔ SUNG được tô MÀU XANH; phần giữ nguyên màu đen.</w:t>
      </w:r>
      <w:bookmarkStart w:id="0" w:name="_GoBack"/>
      <w:bookmarkEnd w:id="0"/>
    </w:p>
    <w:p w:rsidR="00E0310F" w:rsidRDefault="00DB18D2">
      <w:r>
        <w:rPr>
          <w:b/>
          <w:color w:val="1F497D"/>
        </w:rPr>
        <w:t>3.8.1 Cơ sở khoa học c</w:t>
      </w:r>
      <w:r>
        <w:rPr>
          <w:b/>
          <w:color w:val="1F497D"/>
        </w:rPr>
        <w:t>ủa Chương trình tập huấn phòng ngừa rối loạn lo âu ở học sinh THCS</w:t>
      </w:r>
    </w:p>
    <w:p w:rsidR="00E0310F" w:rsidRDefault="00DB18D2">
      <w:r>
        <w:rPr>
          <w:b/>
          <w:color w:val="1F497D"/>
        </w:rPr>
        <w:t>3.8.1.1 Cơ sở lý thuyết</w:t>
      </w:r>
    </w:p>
    <w:p w:rsidR="00E0310F" w:rsidRDefault="00DB18D2">
      <w:pPr>
        <w:ind w:firstLine="567"/>
        <w:jc w:val="both"/>
      </w:pPr>
      <w:r>
        <w:rPr>
          <w:color w:val="000000"/>
        </w:rPr>
        <w:t>Cơ sở lý thuyết của chương trình tập huấn phòng ngừa rối loạn lo âu ở học sinh THCS được xây dựng trên sự kết hợp giữa tâm lý học phát triển lứa tuổi THCS, các mô hì</w:t>
      </w:r>
      <w:r>
        <w:rPr>
          <w:color w:val="000000"/>
        </w:rPr>
        <w:t>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w:t>
      </w:r>
      <w:r>
        <w:rPr>
          <w:color w:val="000000"/>
        </w:rPr>
        <w:t>CS và nhu cầu thực tiễn của nhà trường.</w:t>
      </w:r>
    </w:p>
    <w:p w:rsidR="00E0310F" w:rsidRDefault="00DB18D2">
      <w:pPr>
        <w:ind w:firstLine="567"/>
        <w:jc w:val="both"/>
      </w:pPr>
      <w:r>
        <w:rPr>
          <w:color w:val="000000"/>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w:t>
      </w:r>
      <w:r>
        <w:rPr>
          <w:color w:val="000000"/>
        </w:rPr>
        <w:t>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w:t>
      </w:r>
      <w:r>
        <w:rPr>
          <w:color w:val="000000"/>
        </w:rPr>
        <w:t xml:space="preserve">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E0310F" w:rsidRDefault="00DB18D2">
      <w:pPr>
        <w:ind w:firstLine="567"/>
        <w:jc w:val="both"/>
      </w:pPr>
      <w:r>
        <w:rPr>
          <w:color w:val="000000"/>
        </w:rPr>
        <w:t>- Thứ hai, cơ sở lý thuyế</w:t>
      </w:r>
      <w:r>
        <w:rPr>
          <w:color w:val="000000"/>
        </w:rPr>
        <w:t>t quan trọng nhất của chương trình là mô hình NHẬN THỨC – HÀNH VI (Cognitive Behavioral Theory – CBT). Theo tiếp cận này, lo âu không chỉ xuất phát từ sự kiện bên ngoài mà còn được duy trì bởi cách cá nhân diễn giải tình huống, các suy nghĩ tự động tiêu cự</w:t>
      </w:r>
      <w:r>
        <w:rPr>
          <w:color w:val="000000"/>
        </w:rPr>
        <w:t>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w:t>
      </w:r>
      <w:r>
        <w:rPr>
          <w:color w:val="000000"/>
        </w:rPr>
        <w:t xml:space="preserve"> giá, thảm họa hóa kết quả học tập, và học cách thay thế bằng cách diễn giải linh hoạt hơn. </w:t>
      </w:r>
      <w:r>
        <w:rPr>
          <w:color w:val="0070C0"/>
        </w:rPr>
        <w:t xml:space="preserve">Cụ thể, các CHƯƠNG TRÌNH CBT HỌC ĐƯỜNG hiện đại tại châu Á thường được thiết kế theo cấu trúc 8–12 BUỔI – mỗi buổi 60–90 phút – tích hợp sáu mô-đun lõi: (1) tâm lý </w:t>
      </w:r>
      <w:r>
        <w:rPr>
          <w:color w:val="0070C0"/>
        </w:rPr>
        <w:t xml:space="preserve">giáo dục về lo âu (psychoeducation); (2) theo dõi triệu chứng (symptom tracking); (3) thử thách suy nghĩ thảm họa (cognitive challenges); (4) kỹ thuật thư giãn (relaxation tools — </w:t>
      </w:r>
      <w:r>
        <w:rPr>
          <w:color w:val="0070C0"/>
        </w:rPr>
        <w:lastRenderedPageBreak/>
        <w:t>thở 4-7-8, grounding 5-4-3-2-1); (5) kích hoạt hành vi (behavioral activatio</w:t>
      </w:r>
      <w:r>
        <w:rPr>
          <w:color w:val="0070C0"/>
        </w:rPr>
        <w:t xml:space="preserve">n); (6) thang phơi nhiễm (exposure ladder) — phù hợp với cấu trúc app Clear Fear (Samele và cộng sự, 2025) và mô hình EACP của Lochman và cộng sự (2025). </w:t>
      </w:r>
      <w:r>
        <w:rPr>
          <w:color w:val="000000"/>
        </w:rPr>
        <w:t>Các nghiên cứu gần đây cho thấy can thiệp học đường dựa trên CBT là một trong những hướng có bằng chứn</w:t>
      </w:r>
      <w:r>
        <w:rPr>
          <w:color w:val="000000"/>
        </w:rPr>
        <w:t>g tốt nhất đối với lo âu ở trẻ em và thanh thiếu niên (Hofmann và cộng sự, 2012)</w:t>
      </w:r>
      <w:r>
        <w:rPr>
          <w:color w:val="0070C0"/>
        </w:rPr>
        <w:t>; phân tích tổng hợp 21 RCT của Walder và cộng sự (2025) trên Journal of Medical Internet Research xác lập thêm: can thiệp sức khỏe tâm thần số (Digital Mental Health Intervent</w:t>
      </w:r>
      <w:r>
        <w:rPr>
          <w:color w:val="0070C0"/>
        </w:rPr>
        <w:t>ion – DMHI) THIẾT KẾ ĐẶC THÙ cho lo âu xã hội đạt hiệu lực LỚN (Hedges g = 0,878), gần gấp đôi DMHI tổng quát (g = 0,508). Đây là cơ sở để chương trình bổ sung thành phần iCBT (internet-delivered CBT) cho học sinh có nguy cơ cao.</w:t>
      </w:r>
    </w:p>
    <w:p w:rsidR="00E0310F" w:rsidRDefault="00DB18D2">
      <w:pPr>
        <w:ind w:firstLine="567"/>
        <w:jc w:val="both"/>
      </w:pPr>
      <w:r>
        <w:rPr>
          <w:color w:val="000000"/>
        </w:rPr>
        <w:t>- Thứ ba, chương trình dựa</w:t>
      </w:r>
      <w:r>
        <w:rPr>
          <w:color w:val="000000"/>
        </w:rPr>
        <w:t xml:space="preserve">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w:t>
      </w:r>
      <w:r>
        <w:rPr>
          <w:color w:val="000000"/>
        </w:rPr>
        <w:t xml:space="preserve">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w:t>
      </w:r>
      <w:r>
        <w:rPr>
          <w:color w:val="000000"/>
        </w:rPr>
        <w:t>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rsidR="00E0310F" w:rsidRDefault="00DB18D2">
      <w:pPr>
        <w:ind w:firstLine="567"/>
        <w:jc w:val="both"/>
      </w:pPr>
      <w:r>
        <w:rPr>
          <w:color w:val="000000"/>
        </w:rPr>
        <w:t>- Thứ tư, chươ</w:t>
      </w:r>
      <w:r>
        <w:rPr>
          <w:color w:val="000000"/>
        </w:rPr>
        <w:t>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w:t>
      </w:r>
      <w:r>
        <w:rPr>
          <w:color w:val="000000"/>
        </w:rPr>
        <w:t xml:space="preserve">iên, gia đình và văn hóa lớp học (Weare &amp; Nind, 2011; WHO, 2021). Vì vậy, chương trình không thiết kế như một chuỗi bài giảng rời, mà là một can thiệp trong hệ sinh thái học đường. </w:t>
      </w:r>
      <w:r>
        <w:rPr>
          <w:color w:val="0070C0"/>
        </w:rPr>
        <w:t>Phân tích tổng hợp 21 RCT can thiệp resilience tại trường của Cai và cộng s</w:t>
      </w:r>
      <w:r>
        <w:rPr>
          <w:color w:val="0070C0"/>
        </w:rPr>
        <w:t xml:space="preserve">ự (2025) trên Frontiers in Psychiatry xác lập kích thước hiệu ứng SMD = 0,17 (KTC 95% 0,06–0,29; p &lt; 0,01) — hiệu quả NHỎ NHƯNG CÓ Ý NGHĨA THỐNG KÊ. Đáng chú ý, heterogeneity rất CAO (I² = 81,90%) gợi ý hiệu quả phụ thuộc thiết kế can thiệp – do đó chương </w:t>
      </w:r>
      <w:r>
        <w:rPr>
          <w:color w:val="0070C0"/>
        </w:rPr>
        <w:t>trình cần CỤ THỂ HÓA cho bối cảnh Việt Nam.</w:t>
      </w:r>
    </w:p>
    <w:p w:rsidR="00E0310F" w:rsidRDefault="00DB18D2">
      <w:pPr>
        <w:ind w:firstLine="567"/>
        <w:jc w:val="both"/>
      </w:pPr>
      <w:r>
        <w:rPr>
          <w:color w:val="000000"/>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w:t>
      </w:r>
      <w:r>
        <w:rPr>
          <w:color w:val="000000"/>
        </w:rPr>
        <w:t>ác kỹ năng như quản lý cảm xúc, giải quyết vấn đề và đối phó với stress (WHO, 1997). Điều này phù hợp với mục tiêu phòng ngừa lo âu ở học sinh THCS trong bối cảnh học tập và đời sống số hiện nay.</w:t>
      </w:r>
    </w:p>
    <w:p w:rsidR="00E0310F" w:rsidRDefault="00DB18D2">
      <w:pPr>
        <w:ind w:firstLine="567"/>
        <w:jc w:val="both"/>
      </w:pPr>
      <w:r>
        <w:rPr>
          <w:color w:val="000000"/>
        </w:rPr>
        <w:t>- Thứ sáu, chương trình còn dựa trên mô hình nguy cơ – bảo v</w:t>
      </w:r>
      <w:r>
        <w:rPr>
          <w:color w:val="000000"/>
        </w:rPr>
        <w:t xml:space="preserve">ệ. Theo mô hình này, rối loạn lo âu là kết quả của sự tương tác giữa các yếu tố nguy cơ và yếu tố bảo vệ (Garmezy, 1991; Masten, 2014). Dữ liệu thực nghiệm cho thấy yếu tố nguy cơ có vai trò chi phối mạnh, </w:t>
      </w:r>
      <w:r>
        <w:rPr>
          <w:color w:val="000000"/>
        </w:rPr>
        <w:lastRenderedPageBreak/>
        <w:t>trong khi các yếu tố bảo vệ như tự trọng và hỗ trợ</w:t>
      </w:r>
      <w:r>
        <w:rPr>
          <w:color w:val="000000"/>
        </w:rPr>
        <w:t xml:space="preserve"> xã hội giúp giảm thiểu lo âu. Vì vậy, chương trình được thiết kế theo nguyên tắc: giảm nguy cơ và tăng cường bảo vệ.</w:t>
      </w:r>
    </w:p>
    <w:p w:rsidR="00E0310F" w:rsidRDefault="00DB18D2">
      <w:pPr>
        <w:ind w:firstLine="567"/>
        <w:jc w:val="both"/>
      </w:pPr>
      <w:r>
        <w:rPr>
          <w:color w:val="000000"/>
        </w:rPr>
        <w:t>- Thứ bảy, chương trình cũng dựa trên cơ sở lý thuyết về sự THAM GIA CỦA GIA ĐÌNH trong hỗ trợ sức khỏe tâm thần học đường. Các nghiên cứu</w:t>
      </w:r>
      <w:r>
        <w:rPr>
          <w:color w:val="000000"/>
        </w:rPr>
        <w:t xml:space="preserve"> cho thấy sự hỗ trợ của cha mẹ có ảnh hưởng đáng kể đến sức khỏe tâm thần của trẻ vị thành niên (Yap và cộng sự, 2014). Điều này cho thấy cần tích hợp thành phần phối hợp gia đình trong chương trình. </w:t>
      </w:r>
      <w:r>
        <w:rPr>
          <w:color w:val="0070C0"/>
        </w:rPr>
        <w:t>Mô hình Early Adolescent Coping Power (EACP) của Lochman</w:t>
      </w:r>
      <w:r>
        <w:rPr>
          <w:color w:val="0070C0"/>
        </w:rPr>
        <w:t xml:space="preserve"> và cộng sự (2025) — RCT cụm 40 trường THCS Mỹ với n = 709 học sinh lớp 7 — gợi ý cấu trúc cụ thể: 25 buổi cho học sinh + 16 BUỔI 90 PHÚT cho CHA MẸ + thành phần phối hợp với giáo viên. Phát hiện đặc biệt: nữ học sinh trong nhóm EACP có giảm khó khăn ở trư</w:t>
      </w:r>
      <w:r>
        <w:rPr>
          <w:color w:val="0070C0"/>
        </w:rPr>
        <w:t>ờng có ý nghĩa thống kê — phù hợp với phát hiện chương 3 luận án về chênh lệch giới tính (F gender × RLLATQ = 44,484; F × RLLAXH = 45,984; cả hai p &lt; 0,001).</w:t>
      </w:r>
    </w:p>
    <w:p w:rsidR="00E0310F" w:rsidRDefault="00DB18D2">
      <w:pPr>
        <w:ind w:firstLine="567"/>
        <w:jc w:val="both"/>
      </w:pPr>
      <w:r>
        <w:rPr>
          <w:color w:val="0070C0"/>
        </w:rPr>
        <w:t>- Thứ tám, chương trình bổ sung thành phần HỖ TRỢ ĐỒNG ĐẲNG (peer support). Scoping review của Mur</w:t>
      </w:r>
      <w:r>
        <w:rPr>
          <w:color w:val="0070C0"/>
        </w:rPr>
        <w:t>phy và cộng sự (2024) trong Journal of Community Psychology trên 15 nghiên cứu, 13 can thiệp peer support cho thấy peer support có TIỀM NĂNG cải thiện kết quả phục hồi (recovery) — với điều kiện vai trò peer worker được định nghĩa rõ và có hỗ trợ chuyên mô</w:t>
      </w:r>
      <w:r>
        <w:rPr>
          <w:color w:val="0070C0"/>
        </w:rPr>
        <w:t>n từ giáo viên/cố vấn học đường.</w:t>
      </w:r>
    </w:p>
    <w:p w:rsidR="00E0310F" w:rsidRDefault="00DB18D2">
      <w:pPr>
        <w:ind w:firstLine="567"/>
        <w:jc w:val="both"/>
      </w:pPr>
      <w:r>
        <w:rPr>
          <w:color w:val="000000"/>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E0310F" w:rsidRDefault="00DB18D2">
      <w:r>
        <w:rPr>
          <w:b/>
          <w:color w:val="1F497D"/>
        </w:rPr>
        <w:t>3.8.1.2 Cơ sở thực tiễn</w:t>
      </w:r>
    </w:p>
    <w:p w:rsidR="00E0310F" w:rsidRDefault="00DB18D2">
      <w:pPr>
        <w:ind w:firstLine="567"/>
        <w:jc w:val="both"/>
      </w:pPr>
      <w:r>
        <w:rPr>
          <w:color w:val="000000"/>
        </w:rPr>
        <w:t>Cơ sở thực tiễn của chương trình tập huấn được xây dựng dựa trên kết quả nghiên cứu thực trạng rối loạn lo âu ở học sinh trung học cơ sở, qua đó cung cấp bằng chứng khoa học về mức độ biểu hiện và các yếu tố ảnh hưởng trong bối cản</w:t>
      </w:r>
      <w:r>
        <w:rPr>
          <w:color w:val="000000"/>
        </w:rPr>
        <w:t>h học đường hiện nay.</w:t>
      </w:r>
    </w:p>
    <w:p w:rsidR="00E0310F" w:rsidRDefault="00DB18D2">
      <w:pPr>
        <w:ind w:firstLine="567"/>
        <w:jc w:val="both"/>
      </w:pPr>
      <w:r>
        <w:rPr>
          <w:color w:val="000000"/>
        </w:rPr>
        <w:t xml:space="preserve">Trước hết, kết quả nghiên cứu cho thấy rối loạn lo âu ở học sinh THCS có mức độ phổ biến ở ngưỡng trung bình, với sự khác biệt giữa các dạng lo âu. </w:t>
      </w:r>
      <w:r>
        <w:rPr>
          <w:color w:val="0070C0"/>
        </w:rPr>
        <w:t>Cụ thể, trên thang RCADS quy đổi 0–100, ĐTB lo âu tổng quát (RLLATQ) = 55,82 (cao nhất);</w:t>
      </w:r>
      <w:r>
        <w:rPr>
          <w:color w:val="0070C0"/>
        </w:rPr>
        <w:t xml:space="preserve"> lo âu xã hội (RLLAXH) = 48,41; lo âu chia ly (RLLAC) = 25,06 (thấp nhất). Nếu áp dụng ngưỡng 65/100 (T-score borderline), ước lượng (giả định normal) tỷ lệ học sinh có triệu chứng vượt ngưỡng là khoảng 33,85% cho RLLATQ; 25,98% cho RLLAXH; và 5,01% cho RL</w:t>
      </w:r>
      <w:r>
        <w:rPr>
          <w:color w:val="0070C0"/>
        </w:rPr>
        <w:t xml:space="preserve">LAC – cho thấy quy mô vấn đề ở mức KHẨN CẤP cho lo âu tổng quát và xã hội. </w:t>
      </w:r>
      <w:r>
        <w:rPr>
          <w:color w:val="000000"/>
        </w:rPr>
        <w:t>Trong đó, lo âu tổng quát có xu hướng nổi trội hơn so với lo âu xã hội và lo âu chia ly, phản ánh đặc điểm tâm lý của học sinh trong bối cảnh áp lực học tập và yêu cầu thích nghi ngày</w:t>
      </w:r>
      <w:r>
        <w:rPr>
          <w:color w:val="000000"/>
        </w:rPr>
        <w:t xml:space="preserve">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rsidR="00E0310F" w:rsidRDefault="00DB18D2">
      <w:pPr>
        <w:ind w:firstLine="567"/>
        <w:jc w:val="both"/>
      </w:pPr>
      <w:r>
        <w:rPr>
          <w:color w:val="000000"/>
        </w:rPr>
        <w:lastRenderedPageBreak/>
        <w:t xml:space="preserve">Thứ hai, kết </w:t>
      </w:r>
      <w:r>
        <w:rPr>
          <w:color w:val="000000"/>
        </w:rPr>
        <w:t>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w:t>
      </w:r>
      <w:r>
        <w:rPr>
          <w:color w:val="000000"/>
        </w:rPr>
        <w:t xml:space="preserve">c độ lo âu, </w:t>
      </w:r>
      <w:r>
        <w:rPr>
          <w:color w:val="0070C0"/>
        </w:rPr>
        <w:t>với hệ số chuẩn hóa β trong mô hình SEM lần lượt là: ÁP LỰC HỌC TẬP β = 0,510 (RLLATQ) và β = 0,490 (RLLAXH) – CƯỜNG ĐỘ LỚN NHẤT; NGHIỆN ĐIỆN THOẠI β = 0,336 và 0,383; BẮT NẠT HỌC ĐƯỜNG β = 0,215 (RLLATQ), nhưng đặc biệt MẠNH NHẤT cho lo âu CHI</w:t>
      </w:r>
      <w:r>
        <w:rPr>
          <w:color w:val="0070C0"/>
        </w:rPr>
        <w:t xml:space="preserve">A LY (β RLLACL = 0,376). Yếu tố nguy cơ TỔNG HỢP có β = 0,747 và giải thích 55,8% phương sai rối loạn lo âu (R² = 0,558). </w:t>
      </w:r>
      <w:r>
        <w:rPr>
          <w:color w:val="000000"/>
        </w:rPr>
        <w:t>trong đó áp lực học tập nổi lên như một yếu tố trung tâm trong bối cảnh giáo dục hiện nay. Điều này phản ánh thực tế rằng học sinh khô</w:t>
      </w:r>
      <w:r>
        <w:rPr>
          <w:color w:val="000000"/>
        </w:rPr>
        <w:t>ng chỉ chịu áp lực từ yêu cầu học tập mà còn từ sự cạnh tranh và kỳ vọng xã hội. Bên cạnh đó, việc sử dụng điện thoại thông minh quá mức và các trải nghiệm tiêu cực trong quan hệ bạn bè góp phần làm gia tăng nguy cơ lo âu ở học sinh.</w:t>
      </w:r>
    </w:p>
    <w:p w:rsidR="00E0310F" w:rsidRDefault="00DB18D2">
      <w:pPr>
        <w:ind w:firstLine="567"/>
        <w:jc w:val="both"/>
      </w:pPr>
      <w:r>
        <w:rPr>
          <w:color w:val="000000"/>
        </w:rPr>
        <w:t xml:space="preserve">Ngược lại, các yếu tố </w:t>
      </w:r>
      <w:r>
        <w:rPr>
          <w:color w:val="000000"/>
        </w:rPr>
        <w:t xml:space="preserve">bảo vệ như mức độ gắn bó với trường học, sự hỗ trợ xã hội từ gia đình và bạn bè, cũng như lòng tự trọng có vai trò làm giảm mức độ rối loạn lo âu. </w:t>
      </w:r>
      <w:r>
        <w:rPr>
          <w:color w:val="0070C0"/>
        </w:rPr>
        <w:t>Hệ số β chuẩn hóa: TỰ TRỌNG β = −0,455 (RLLATQ) và −0,415 (RLLAXH) – cường độ BẢO VỆ MẠNH NHẤT; HỖ TRỢ TỪ CHA</w:t>
      </w:r>
      <w:r>
        <w:rPr>
          <w:color w:val="0070C0"/>
        </w:rPr>
        <w:t xml:space="preserve"> MẸ β = −0,172 và −0,273 (mạnh nhất cho lo âu xã hội); GẮN BÓ TRƯỜNG HỌC β = −0,108 và −0,187. Đáng chú ý, HỖ TRỢ TỪ BẠN BÈ GẦN NHƯ KHÔNG có tác động bảo vệ (β = −0,015 đến −0,079; p &gt; 0,05 cho hai trong ba dạng RLLA) – TRÁI với y văn quốc tế, gợi ý đặc th</w:t>
      </w:r>
      <w:r>
        <w:rPr>
          <w:color w:val="0070C0"/>
        </w:rPr>
        <w:t xml:space="preserve">ù lứa tuổi THCS Việt Nam. Yếu tố bảo vệ TỔNG HỢP có β = −0,352 và giải thích 12,4% phương sai (R² = 0,124) – yếu hơn yếu tố nguy cơ tổng (R² = 0,558) gấp 4,5 lần. </w:t>
      </w:r>
      <w:r>
        <w:rPr>
          <w:color w:val="000000"/>
        </w:rPr>
        <w:t>Điều này cho thấy môi trường học đường tích cực và các nguồn lực tâm lý – xã hội đóng vai trò</w:t>
      </w:r>
      <w:r>
        <w:rPr>
          <w:color w:val="000000"/>
        </w:rPr>
        <w:t xml:space="preserve">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rsidR="00E0310F" w:rsidRDefault="00DB18D2">
      <w:pPr>
        <w:ind w:firstLine="567"/>
        <w:jc w:val="both"/>
      </w:pPr>
      <w:r>
        <w:rPr>
          <w:color w:val="000000"/>
        </w:rPr>
        <w:t>Đáng ch</w:t>
      </w:r>
      <w:r>
        <w:rPr>
          <w:color w:val="000000"/>
        </w:rPr>
        <w:t xml:space="preserve">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w:t>
      </w:r>
      <w:r>
        <w:rPr>
          <w:color w:val="0070C0"/>
        </w:rPr>
        <w:t xml:space="preserve">Cụ thể, </w:t>
      </w:r>
      <w:r>
        <w:rPr>
          <w:color w:val="0070C0"/>
        </w:rPr>
        <w:t>β BPĐP → RLLATQ = 0,749 – cường độ CỰC LỚN, lớn nhất trong toàn bộ chương 3 (R² = 0,561 ≈ 56,1%). Đây là hiện tượng MALADAPTIVE COPING ESCALATION (Compas và cộng sự, 2017): học sinh càng lo âu càng dùng nhiều biện pháp đối phó, nhưng nếu không hiệu quả thì</w:t>
      </w:r>
      <w:r>
        <w:rPr>
          <w:color w:val="0070C0"/>
        </w:rPr>
        <w:t xml:space="preserve"> lo âu vẫn duy trì hoặc tăng. Tuy nhiên, mô hình SEM cho BPĐP có FIT INDICES KÉM (RMSEA 0,080–0,204; CFI 0,865–0,911) — phát hiện này nên được trình bày như EXPLORATORY và cần phân tách Brief-COPE 14 nhân tố theo Carver (1997) trong nghiên cứu tiếp theo. </w:t>
      </w:r>
      <w:r>
        <w:rPr>
          <w:color w:val="000000"/>
        </w:rPr>
        <w:t>Đ</w:t>
      </w:r>
      <w:r>
        <w:rPr>
          <w:color w:val="000000"/>
        </w:rPr>
        <w:t>iều này đặt ra yêu cầu cấp thiết phải trang bị cho học sinh các kỹ năng đối phó mang tính thích ứng, có định hướng và dựa trên bằng chứng khoa học.</w:t>
      </w:r>
    </w:p>
    <w:p w:rsidR="00E0310F" w:rsidRDefault="00DB18D2">
      <w:pPr>
        <w:ind w:firstLine="567"/>
        <w:jc w:val="both"/>
      </w:pPr>
      <w:r>
        <w:rPr>
          <w:color w:val="000000"/>
        </w:rPr>
        <w:lastRenderedPageBreak/>
        <w:t xml:space="preserve">Ngoài ra, sự khác biệt có ý nghĩa thống kê về mức độ rối loạn lo âu theo giới tính và khối lớp cho thấy yếu </w:t>
      </w:r>
      <w:r>
        <w:rPr>
          <w:color w:val="000000"/>
        </w:rPr>
        <w:t xml:space="preserve">tố phát triển và đặc điểm cá nhân cũng cần được xem xét trong quá trình thiết kế chương trình can thiệp. </w:t>
      </w:r>
      <w:r>
        <w:rPr>
          <w:color w:val="0070C0"/>
        </w:rPr>
        <w:t>Cụ thể: F (giới × RLLATQ) = 44,484; F × RLLAXH = 45,984 (cả hai p &lt; 0,001) — NỮ &gt; NAM; nhưng F × RLLAC = 0,246 (p = 0,620) — KHÔNG có chênh lệch giới ở</w:t>
      </w:r>
      <w:r>
        <w:rPr>
          <w:color w:val="0070C0"/>
        </w:rPr>
        <w:t xml:space="preserve"> lo âu chia ly. Theo Cohen d, hiệu ứng kích thước cho RLLATQ = 0,365 và RLLAXH = 0,370 — GẦN NHƯ BẰNG NHAU, đều thuộc nhóm small-to-medium. Đối với khối lớp, RLLAC GIẢM ĐƠN ĐIỆU theo lớp (32,13 → 27,14 → 20,88 → 19,46 từ lớp 6 đến lớp 9) – phù hợp khung ph</w:t>
      </w:r>
      <w:r>
        <w:rPr>
          <w:color w:val="0070C0"/>
        </w:rPr>
        <w:t xml:space="preserve">át triển: lo âu chia ly khởi phát sớm và giảm khi tự lập. </w:t>
      </w:r>
      <w:r>
        <w:rPr>
          <w:color w:val="000000"/>
        </w:rPr>
        <w:t>Điều này hàm ý rằng các nội dung tập huấn cần có sự linh hoạt, phù hợp với từng nhóm đối tượng cụ thể thay vì áp dụng một cách đồng nhất.</w:t>
      </w:r>
    </w:p>
    <w:p w:rsidR="00E0310F" w:rsidRDefault="00DB18D2">
      <w:pPr>
        <w:ind w:firstLine="567"/>
        <w:jc w:val="both"/>
      </w:pPr>
      <w:r>
        <w:rPr>
          <w:color w:val="000000"/>
        </w:rPr>
        <w:t>Tổng hợp các kết quả trên cho thấy rối loạn lo âu ở học sinh</w:t>
      </w:r>
      <w:r>
        <w:rPr>
          <w:color w:val="000000"/>
        </w:rPr>
        <w:t xml:space="preserve">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w:t>
      </w:r>
      <w:r>
        <w:rPr>
          <w:color w:val="000000"/>
        </w:rPr>
        <w:t>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w:t>
      </w:r>
      <w:r>
        <w:rPr>
          <w:color w:val="000000"/>
        </w:rPr>
        <w:t xml:space="preserve"> cơ sở hiện nay.</w:t>
      </w:r>
    </w:p>
    <w:p w:rsidR="00E0310F" w:rsidRDefault="00DB18D2">
      <w:r>
        <w:rPr>
          <w:b/>
          <w:color w:val="1F497D"/>
        </w:rPr>
        <w:t>3.8.2 Mục tiêu, nguyên tắc, đối tượng và phạm vi áp dụng của chương trình tập huấn phòng ngừa rối loạn lo âu cho học sinh trung học cơ sở</w:t>
      </w:r>
    </w:p>
    <w:p w:rsidR="00E0310F" w:rsidRDefault="00DB18D2">
      <w:r>
        <w:rPr>
          <w:b/>
          <w:color w:val="1F497D"/>
        </w:rPr>
        <w:t>3.8.2.1 Mục tiêu</w:t>
      </w:r>
    </w:p>
    <w:p w:rsidR="00E0310F" w:rsidRDefault="00DB18D2">
      <w:pPr>
        <w:ind w:firstLine="567"/>
        <w:jc w:val="both"/>
      </w:pPr>
      <w:r>
        <w:rPr>
          <w:color w:val="000000"/>
        </w:rPr>
        <w:t xml:space="preserve">Trong bối cảnh sức khỏe tâm thần học sinh ngày càng được quan tâm, các chương trình </w:t>
      </w:r>
      <w:r>
        <w:rPr>
          <w:color w:val="000000"/>
        </w:rPr>
        <w:t xml:space="preserve">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w:t>
      </w:r>
      <w:r>
        <w:rPr>
          <w:color w:val="000000"/>
        </w:rPr>
        <w:t xml:space="preserve">độ lo âu và cải thiện khả năng thích ứng của học sinh, đặc biệt khi tập trung vào phát triển kỹ năng nhận thức, điều chỉnh cảm xúc (Stockings và cộng sự, 2022; Dunning và cộng sự, 2022). </w:t>
      </w:r>
      <w:r>
        <w:rPr>
          <w:color w:val="0070C0"/>
        </w:rPr>
        <w:t>Trên cơ sở đó, mục tiêu của chương trình tập huấn phòng ngừa rối loạn</w:t>
      </w:r>
      <w:r>
        <w:rPr>
          <w:color w:val="0070C0"/>
        </w:rPr>
        <w:t xml:space="preserve"> lo âu ở học sinh trung học cơ sở được CỤ THỂ HÓA thành các mục tiêu cốt lõi: (1) GIẢM YẾU TỐ NGUY CƠ (áp lực học tập, nghiện điện thoại, bắt nạt học đường) – mục tiêu giảm |β| &gt; 0,3 trong mô hình SEM hậu can thiệp; (2) TĂNG YẾU TỐ BẢO VỆ (lòng tự trọng, h</w:t>
      </w:r>
      <w:r>
        <w:rPr>
          <w:color w:val="0070C0"/>
        </w:rPr>
        <w:t>ỗ trợ cha mẹ, gắn bó trường học) – đặc biệt nhắm vào tự trọng do là yếu tố bảo vệ MẠNH NHẤT (β = −0,455); (3) PHÁT TRIỂN KỸ NĂNG ĐỐI PHÓ THÍCH ỨNG để giảm maladaptive coping escalation; (4) TÍCH HỢP THÀNH PHẦN DIGITAL (iCBT app) cho nhóm có nguy cơ cao, dự</w:t>
      </w:r>
      <w:r>
        <w:rPr>
          <w:color w:val="0070C0"/>
        </w:rPr>
        <w:t>a trên Walder và cộng sự (2025). Hiệu quả được đánh giá qua so sánh trước-sau bằng các thang chuẩn quốc tế (RCADS, GAD-7, ESSA, RSES, MSPSS, PSSM).</w:t>
      </w:r>
    </w:p>
    <w:p w:rsidR="00E0310F" w:rsidRDefault="00DB18D2">
      <w:r>
        <w:rPr>
          <w:b/>
          <w:color w:val="1F497D"/>
        </w:rPr>
        <w:t>3.8.2.2 Nguyên tắc</w:t>
      </w:r>
    </w:p>
    <w:p w:rsidR="00E0310F" w:rsidRDefault="00DB18D2">
      <w:pPr>
        <w:ind w:firstLine="567"/>
        <w:jc w:val="both"/>
      </w:pPr>
      <w:r>
        <w:rPr>
          <w:color w:val="000000"/>
        </w:rPr>
        <w:lastRenderedPageBreak/>
        <w:t>Chương trình tập huấn phòng ngừa rối loạn lo âu cho học sinh trung học cơ sở được xây dựn</w:t>
      </w:r>
      <w:r>
        <w:rPr>
          <w:color w:val="000000"/>
        </w:rPr>
        <w:t>g dựa trên nguyên tắc sau:</w:t>
      </w:r>
    </w:p>
    <w:p w:rsidR="00E0310F" w:rsidRDefault="00DB18D2">
      <w:pPr>
        <w:ind w:firstLine="567"/>
        <w:jc w:val="both"/>
      </w:pPr>
      <w:r>
        <w:rPr>
          <w:color w:val="000000"/>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w:t>
      </w:r>
      <w:r>
        <w:rPr>
          <w:color w:val="000000"/>
        </w:rPr>
        <w:t xml:space="preserve"> sự, 2022).</w:t>
      </w:r>
    </w:p>
    <w:p w:rsidR="00E0310F" w:rsidRDefault="00DB18D2">
      <w:pPr>
        <w:ind w:firstLine="567"/>
        <w:jc w:val="both"/>
      </w:pPr>
      <w:r>
        <w:rPr>
          <w:color w:val="000000"/>
        </w:rPr>
        <w:t>- Chương trình đảm bảo tính phù hợp văn hóa, được điều chỉnh theo bối cảnh giáo dục và đặc điểm văn hóa – xã hội của học sinh Việt Nam, nhằm tăng khả năng tiếp nhận và hiệu quả thực tiễn.</w:t>
      </w:r>
    </w:p>
    <w:p w:rsidR="00E0310F" w:rsidRDefault="00DB18D2">
      <w:pPr>
        <w:ind w:firstLine="567"/>
        <w:jc w:val="both"/>
      </w:pPr>
      <w:r>
        <w:rPr>
          <w:color w:val="000000"/>
        </w:rPr>
        <w:t xml:space="preserve">- Nội dung chương trình phù hợp với đặc điểm phát triển </w:t>
      </w:r>
      <w:r>
        <w:rPr>
          <w:color w:val="000000"/>
        </w:rPr>
        <w:t>của lứa tuổi trung học cơ sở, chú trọng đến đặc điểm sinh lý, nhận thức và cảm xúc của học sinh trong giai đoạn vị thành niên, từ đó lựa chọn phương pháp và nội dung can thiệp phù hợp.</w:t>
      </w:r>
    </w:p>
    <w:p w:rsidR="00E0310F" w:rsidRDefault="00DB18D2">
      <w:pPr>
        <w:ind w:firstLine="567"/>
        <w:jc w:val="both"/>
      </w:pPr>
      <w:r>
        <w:rPr>
          <w:color w:val="000000"/>
        </w:rPr>
        <w:t xml:space="preserve">- Chương trình được thiết kế theo tiếp cận đa tầng, kết hợp giữa phòng </w:t>
      </w:r>
      <w:r>
        <w:rPr>
          <w:color w:val="000000"/>
        </w:rPr>
        <w:t>ngừa phổ quát và phòng ngừa chọn lọc, nhằm tác động đồng thời đến toàn bộ học sinh và nhóm có nguy cơ cao, qua đó nâng cao hiệu quả phòng ngừa một cách toàn diện (WHO, 2021).</w:t>
      </w:r>
    </w:p>
    <w:p w:rsidR="00E0310F" w:rsidRDefault="00DB18D2">
      <w:pPr>
        <w:ind w:firstLine="567"/>
        <w:jc w:val="both"/>
      </w:pPr>
      <w:r>
        <w:rPr>
          <w:color w:val="000000"/>
        </w:rPr>
        <w:t xml:space="preserve">- </w:t>
      </w:r>
      <w:r>
        <w:rPr>
          <w:color w:val="0070C0"/>
        </w:rPr>
        <w:t>Bổ sung nguyên tắc thứ năm: chương trình tích hợp THÀNH PHẦN DIGITAL (iCBT app)</w:t>
      </w:r>
      <w:r>
        <w:rPr>
          <w:color w:val="0070C0"/>
        </w:rPr>
        <w:t xml:space="preserve"> cho nhóm có nguy cơ cao, dựa trên bằng chứng phân tích tổng hợp 21 RCT của Walder và cộng sự (2025) cho thấy DMHI thiết kế đặc thù SAD đạt Hedges g = 0,878. App phải có HƯỚNG DẪN NGƯỜI (g = 0,825 vs g ≈ 0,2 không hướng dẫn) – có thể qua chat-bot hoặc tin </w:t>
      </w:r>
      <w:r>
        <w:rPr>
          <w:color w:val="0070C0"/>
        </w:rPr>
        <w:t>nhắn từ giáo viên/cố vấn học đường. CẢNH BÁO: Mobile CBT có hiệu quả YẾU cho lo âu khi không thiết kế đặc thù (Qiaochu &amp; Wang, 2025: chỉ 2/6 RCT có ý nghĩa) – do đó app phải SAD-specific hoặc có thành phần CBT đầy đủ theo cấu trúc Clear Fear (Samele và cộn</w:t>
      </w:r>
      <w:r>
        <w:rPr>
          <w:color w:val="0070C0"/>
        </w:rPr>
        <w:t>g sự, 2025).</w:t>
      </w:r>
    </w:p>
    <w:p w:rsidR="00E0310F" w:rsidRDefault="00DB18D2">
      <w:r>
        <w:rPr>
          <w:b/>
          <w:color w:val="1F497D"/>
        </w:rPr>
        <w:t>3.8.2.3 Đối tượng và phạm vi áp dụng</w:t>
      </w:r>
    </w:p>
    <w:p w:rsidR="00E0310F" w:rsidRDefault="00DB18D2">
      <w:pPr>
        <w:ind w:firstLine="567"/>
        <w:jc w:val="both"/>
      </w:pPr>
      <w:r>
        <w:rPr>
          <w:color w:val="000000"/>
        </w:rPr>
        <w:t>- Đối tượng chính của chương trình là học sinh THCS, nhóm lứa tuổi đang trải qua những biến đổi mạnh mẽ về sinh lý, nhận thức và cảm xúc, đồng thời có nguy cơ cao xuất hiện các rối loạn lo âu nếu không được</w:t>
      </w:r>
      <w:r>
        <w:rPr>
          <w:color w:val="000000"/>
        </w:rPr>
        <w:t xml:space="preserve"> hỗ trợ kịp thời.</w:t>
      </w:r>
    </w:p>
    <w:p w:rsidR="00E0310F" w:rsidRDefault="00DB18D2">
      <w:pPr>
        <w:ind w:firstLine="567"/>
        <w:jc w:val="both"/>
      </w:pPr>
      <w:r>
        <w:rPr>
          <w:color w:val="000000"/>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w:t>
      </w:r>
      <w:r>
        <w:rPr>
          <w:color w:val="000000"/>
        </w:rPr>
        <w:t>n vững của chương trình (Fazel và cộng sự, 2014).</w:t>
      </w:r>
    </w:p>
    <w:p w:rsidR="00E0310F" w:rsidRDefault="00DB18D2">
      <w:pPr>
        <w:ind w:firstLine="567"/>
        <w:jc w:val="both"/>
      </w:pPr>
      <w:r>
        <w:rPr>
          <w:color w:val="000000"/>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w:t>
      </w:r>
      <w:r>
        <w:rPr>
          <w:color w:val="000000"/>
        </w:rPr>
        <w:t>m học sinh có nguy cơ cao, nhằm tối ưu hóa hiệu quả can thiệp và sử dụng nguồn lực hợp lý (WHO, 2021).</w:t>
      </w:r>
    </w:p>
    <w:p w:rsidR="00E0310F" w:rsidRDefault="00DB18D2">
      <w:r>
        <w:rPr>
          <w:b/>
          <w:color w:val="1F497D"/>
        </w:rPr>
        <w:lastRenderedPageBreak/>
        <w:t>3.8.3 Khung chương trình tập huấn phòng ngừa rối loạn lo âu ở học sinh THCS</w:t>
      </w:r>
    </w:p>
    <w:p w:rsidR="00E0310F" w:rsidRDefault="00DB18D2">
      <w:r>
        <w:rPr>
          <w:b/>
          <w:color w:val="1F497D"/>
        </w:rPr>
        <w:t>3.8.3.1 Cấu trúc chương trình</w:t>
      </w:r>
    </w:p>
    <w:p w:rsidR="00E0310F" w:rsidRDefault="00DB18D2">
      <w:pPr>
        <w:ind w:firstLine="567"/>
        <w:jc w:val="both"/>
      </w:pPr>
      <w:r>
        <w:rPr>
          <w:color w:val="000000"/>
        </w:rPr>
        <w:t>Bảng dưới đây trình bày cấu trúc chương trình t</w:t>
      </w:r>
      <w:r>
        <w:rPr>
          <w:color w:val="000000"/>
        </w:rPr>
        <w:t xml:space="preserve">ập huấn phòng ngừa rối loạn lo âu học đường dành cho học sinh THCS. </w:t>
      </w:r>
      <w:r>
        <w:rPr>
          <w:color w:val="0070C0"/>
        </w:rPr>
        <w:t>Cấu trúc gồm 8 chủ đề, tổng cộng 19 BUỔI (8 lý thuyết + 11 thực hành), tương đương ~28–32 GIỜ – phù hợp với mô hình can thiệp CBT 8–12 buổi của Walder và cộng sự (2025) và EACP của Lochman</w:t>
      </w:r>
      <w:r>
        <w:rPr>
          <w:color w:val="0070C0"/>
        </w:rPr>
        <w:t xml:space="preserve"> và cộng sự (2025) đã sử dụng tại châu Á và Mỹ. Bảng có bổ sung cột THAM CHIẾU KHOA HỌC và MODULE DIGITAL để làm rõ cơ sở của từng chủ đề.</w:t>
      </w:r>
    </w:p>
    <w:tbl>
      <w:tblPr>
        <w:tblStyle w:val="LightGrid-Accent1"/>
        <w:tblW w:w="0" w:type="auto"/>
        <w:tblLook w:val="04A0" w:firstRow="1" w:lastRow="0" w:firstColumn="1" w:lastColumn="0" w:noHBand="0" w:noVBand="1"/>
      </w:tblPr>
      <w:tblGrid>
        <w:gridCol w:w="534"/>
        <w:gridCol w:w="2234"/>
        <w:gridCol w:w="1384"/>
        <w:gridCol w:w="1384"/>
        <w:gridCol w:w="1384"/>
        <w:gridCol w:w="1384"/>
        <w:gridCol w:w="1561"/>
      </w:tblGrid>
      <w:tr w:rsidR="00E0310F" w:rsidTr="00DB1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TT</w:t>
            </w:r>
          </w:p>
        </w:tc>
        <w:tc>
          <w:tcPr>
            <w:tcW w:w="2234" w:type="dxa"/>
          </w:tcPr>
          <w:p w:rsidR="00E0310F" w:rsidRDefault="00DB18D2">
            <w:pPr>
              <w:cnfStyle w:val="100000000000" w:firstRow="1" w:lastRow="0" w:firstColumn="0" w:lastColumn="0" w:oddVBand="0" w:evenVBand="0" w:oddHBand="0" w:evenHBand="0" w:firstRowFirstColumn="0" w:firstRowLastColumn="0" w:lastRowFirstColumn="0" w:lastRowLastColumn="0"/>
            </w:pPr>
            <w:r>
              <w:rPr>
                <w:sz w:val="20"/>
              </w:rPr>
              <w:t>Nội dung tập huấn</w:t>
            </w:r>
          </w:p>
        </w:tc>
        <w:tc>
          <w:tcPr>
            <w:tcW w:w="1384" w:type="dxa"/>
          </w:tcPr>
          <w:p w:rsidR="00E0310F" w:rsidRDefault="00DB18D2">
            <w:pPr>
              <w:cnfStyle w:val="100000000000" w:firstRow="1" w:lastRow="0" w:firstColumn="0" w:lastColumn="0" w:oddVBand="0" w:evenVBand="0" w:oddHBand="0" w:evenHBand="0" w:firstRowFirstColumn="0" w:firstRowLastColumn="0" w:lastRowFirstColumn="0" w:lastRowLastColumn="0"/>
            </w:pPr>
            <w:r>
              <w:rPr>
                <w:sz w:val="20"/>
              </w:rPr>
              <w:t>Số buổi (LT/TH)</w:t>
            </w:r>
          </w:p>
        </w:tc>
        <w:tc>
          <w:tcPr>
            <w:tcW w:w="1384" w:type="dxa"/>
          </w:tcPr>
          <w:p w:rsidR="00E0310F" w:rsidRDefault="00DB18D2">
            <w:pPr>
              <w:cnfStyle w:val="100000000000" w:firstRow="1" w:lastRow="0" w:firstColumn="0" w:lastColumn="0" w:oddVBand="0" w:evenVBand="0" w:oddHBand="0" w:evenHBand="0" w:firstRowFirstColumn="0" w:firstRowLastColumn="0" w:lastRowFirstColumn="0" w:lastRowLastColumn="0"/>
            </w:pPr>
            <w:r>
              <w:rPr>
                <w:sz w:val="20"/>
              </w:rPr>
              <w:t>Thời lượng</w:t>
            </w:r>
          </w:p>
        </w:tc>
        <w:tc>
          <w:tcPr>
            <w:tcW w:w="1384" w:type="dxa"/>
          </w:tcPr>
          <w:p w:rsidR="00E0310F" w:rsidRDefault="00DB18D2">
            <w:pPr>
              <w:cnfStyle w:val="100000000000" w:firstRow="1" w:lastRow="0" w:firstColumn="0" w:lastColumn="0" w:oddVBand="0" w:evenVBand="0" w:oddHBand="0" w:evenHBand="0" w:firstRowFirstColumn="0" w:firstRowLastColumn="0" w:lastRowFirstColumn="0" w:lastRowLastColumn="0"/>
            </w:pPr>
            <w:r>
              <w:rPr>
                <w:sz w:val="20"/>
              </w:rPr>
              <w:t>Mục tiêu</w:t>
            </w:r>
          </w:p>
        </w:tc>
        <w:tc>
          <w:tcPr>
            <w:tcW w:w="1384" w:type="dxa"/>
          </w:tcPr>
          <w:p w:rsidR="00E0310F" w:rsidRDefault="00DB18D2">
            <w:pPr>
              <w:cnfStyle w:val="100000000000" w:firstRow="1" w:lastRow="0" w:firstColumn="0" w:lastColumn="0" w:oddVBand="0" w:evenVBand="0" w:oddHBand="0" w:evenHBand="0" w:firstRowFirstColumn="0" w:firstRowLastColumn="0" w:lastRowFirstColumn="0" w:lastRowLastColumn="0"/>
            </w:pPr>
            <w:r>
              <w:rPr>
                <w:color w:val="0070C0"/>
                <w:sz w:val="20"/>
              </w:rPr>
              <w:t>Tham chiếu khoa học</w:t>
            </w:r>
          </w:p>
        </w:tc>
        <w:tc>
          <w:tcPr>
            <w:tcW w:w="1561" w:type="dxa"/>
          </w:tcPr>
          <w:p w:rsidR="00E0310F" w:rsidRDefault="00DB18D2">
            <w:pPr>
              <w:cnfStyle w:val="100000000000" w:firstRow="1" w:lastRow="0" w:firstColumn="0" w:lastColumn="0" w:oddVBand="0" w:evenVBand="0" w:oddHBand="0" w:evenHBand="0" w:firstRowFirstColumn="0" w:firstRowLastColumn="0" w:lastRowFirstColumn="0" w:lastRowLastColumn="0"/>
            </w:pPr>
            <w:r>
              <w:rPr>
                <w:color w:val="0070C0"/>
                <w:sz w:val="20"/>
              </w:rPr>
              <w:t>Module digital</w:t>
            </w:r>
          </w:p>
        </w:tc>
      </w:tr>
      <w:tr w:rsidR="00E0310F" w:rsidTr="00DB1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1</w:t>
            </w:r>
          </w:p>
        </w:tc>
        <w:tc>
          <w:tcPr>
            <w:tcW w:w="223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 xml:space="preserve">Nhận diện rối loạn lo </w:t>
            </w:r>
            <w:r>
              <w:rPr>
                <w:sz w:val="20"/>
              </w:rPr>
              <w:t>âu học đường</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1 LT + 1 TH</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90–120 phút</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Giúp HS hiểu bản chất và biểu hiện lo âu</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Beck (1976); Hofmann (2012)</w:t>
            </w:r>
          </w:p>
        </w:tc>
        <w:tc>
          <w:tcPr>
            <w:tcW w:w="1561"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Module 1 Clear Fear: psychoeducation</w:t>
            </w:r>
          </w:p>
        </w:tc>
      </w:tr>
      <w:tr w:rsidR="00E0310F" w:rsidTr="00DB18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2</w:t>
            </w:r>
          </w:p>
        </w:tc>
        <w:tc>
          <w:tcPr>
            <w:tcW w:w="223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Áp lực học tập và lo âu</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Nhận diện nguồn áp lực học tập</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Sun (2011) ESSA; Pascoe (2020);</w:t>
            </w:r>
            <w:r>
              <w:rPr>
                <w:color w:val="0070C0"/>
                <w:sz w:val="20"/>
              </w:rPr>
              <w:t xml:space="preserve"> β=0,510</w:t>
            </w:r>
          </w:p>
        </w:tc>
        <w:tc>
          <w:tcPr>
            <w:tcW w:w="1561"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Module 2 Clear Fear: symptom tracking</w:t>
            </w:r>
          </w:p>
        </w:tc>
      </w:tr>
      <w:tr w:rsidR="00E0310F" w:rsidTr="00DB1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3</w:t>
            </w:r>
          </w:p>
        </w:tc>
        <w:tc>
          <w:tcPr>
            <w:tcW w:w="223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Kỹ năng quản lý áp lực học tập</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1 LT + 2 TH</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135–180 phút</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Trang bị kỹ năng giảm áp lực</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Walder (2025) g=0,508</w:t>
            </w:r>
          </w:p>
        </w:tc>
        <w:tc>
          <w:tcPr>
            <w:tcW w:w="1561"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Module 5 Clear Fear: behavioral activation</w:t>
            </w:r>
          </w:p>
        </w:tc>
      </w:tr>
      <w:tr w:rsidR="00E0310F" w:rsidTr="00DB18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4</w:t>
            </w:r>
          </w:p>
        </w:tc>
        <w:tc>
          <w:tcPr>
            <w:tcW w:w="223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Kiểm soát sử dụng điện thoại</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Giảm nguy cơ từ hành vi số</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Schmidt-Persson (2024) RCT; β=0,336</w:t>
            </w:r>
          </w:p>
        </w:tc>
        <w:tc>
          <w:tcPr>
            <w:tcW w:w="1561"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App theo dõi screen time</w:t>
            </w:r>
          </w:p>
        </w:tc>
      </w:tr>
      <w:tr w:rsidR="00E0310F" w:rsidTr="00DB1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5</w:t>
            </w:r>
          </w:p>
        </w:tc>
        <w:tc>
          <w:tcPr>
            <w:tcW w:w="223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Ứng phó với bắt nạt học đường</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1 LT + 1 TH</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90–120 phút</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Tăng kỹ năng tự bảo vệ</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Olweus (1996); β=0,376 cho RLLACL</w:t>
            </w:r>
          </w:p>
        </w:tc>
        <w:tc>
          <w:tcPr>
            <w:tcW w:w="1561"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OBPP module trực tuyến</w:t>
            </w:r>
          </w:p>
        </w:tc>
      </w:tr>
      <w:tr w:rsidR="00E0310F" w:rsidTr="00DB18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6</w:t>
            </w:r>
          </w:p>
        </w:tc>
        <w:tc>
          <w:tcPr>
            <w:tcW w:w="223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Xây dựng tự trọng tích cực</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1</w:t>
            </w:r>
            <w:r>
              <w:rPr>
                <w:sz w:val="20"/>
              </w:rPr>
              <w:t xml:space="preserve"> LT + 2 TH</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135–180 phút</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Tăng yếu tố bảo vệ nội tại</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Rosenberg (1965); β=−0,455 mạnh nhất</w:t>
            </w:r>
          </w:p>
        </w:tc>
        <w:tc>
          <w:tcPr>
            <w:tcW w:w="1561"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w:t>
            </w:r>
          </w:p>
        </w:tc>
      </w:tr>
      <w:tr w:rsidR="00E0310F" w:rsidTr="00DB1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7</w:t>
            </w:r>
          </w:p>
        </w:tc>
        <w:tc>
          <w:tcPr>
            <w:tcW w:w="223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Điều chỉnh suy nghĩ &amp; kỹ năng đối phó</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1 LT + 2 TH</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135–180 phút</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sz w:val="20"/>
              </w:rPr>
              <w:t>Giảm suy nghĩ tiêu cực và né tránh</w:t>
            </w:r>
          </w:p>
        </w:tc>
        <w:tc>
          <w:tcPr>
            <w:tcW w:w="1384"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Beck CBT; Carver (1997) Brief-COPE</w:t>
            </w:r>
          </w:p>
        </w:tc>
        <w:tc>
          <w:tcPr>
            <w:tcW w:w="1561" w:type="dxa"/>
          </w:tcPr>
          <w:p w:rsidR="00E0310F" w:rsidRDefault="00DB18D2">
            <w:pPr>
              <w:cnfStyle w:val="000000100000" w:firstRow="0" w:lastRow="0" w:firstColumn="0" w:lastColumn="0" w:oddVBand="0" w:evenVBand="0" w:oddHBand="1" w:evenHBand="0" w:firstRowFirstColumn="0" w:firstRowLastColumn="0" w:lastRowFirstColumn="0" w:lastRowLastColumn="0"/>
            </w:pPr>
            <w:r>
              <w:rPr>
                <w:color w:val="0070C0"/>
                <w:sz w:val="20"/>
              </w:rPr>
              <w:t xml:space="preserve">Module 3+4+6 Clear Fear: </w:t>
            </w:r>
            <w:r>
              <w:rPr>
                <w:color w:val="0070C0"/>
                <w:sz w:val="20"/>
              </w:rPr>
              <w:t>cognitive challenges, relaxation, exposure ladder</w:t>
            </w:r>
          </w:p>
        </w:tc>
      </w:tr>
      <w:tr w:rsidR="00E0310F" w:rsidTr="00DB18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E0310F" w:rsidRDefault="00DB18D2">
            <w:r>
              <w:rPr>
                <w:sz w:val="20"/>
              </w:rPr>
              <w:t>8</w:t>
            </w:r>
          </w:p>
        </w:tc>
        <w:tc>
          <w:tcPr>
            <w:tcW w:w="223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Kết nối hỗ trợ gia đình – nhà trường</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1 LT + 1 TH</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90–120 phút</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sz w:val="20"/>
              </w:rPr>
              <w:t>Tăng nguồn lực hỗ trợ</w:t>
            </w:r>
          </w:p>
        </w:tc>
        <w:tc>
          <w:tcPr>
            <w:tcW w:w="1384"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Yap (2014); EACP 16 buổi cha mẹ; Murphy (2024) peer support</w:t>
            </w:r>
          </w:p>
        </w:tc>
        <w:tc>
          <w:tcPr>
            <w:tcW w:w="1561" w:type="dxa"/>
          </w:tcPr>
          <w:p w:rsidR="00E0310F" w:rsidRDefault="00DB18D2">
            <w:pPr>
              <w:cnfStyle w:val="000000010000" w:firstRow="0" w:lastRow="0" w:firstColumn="0" w:lastColumn="0" w:oddVBand="0" w:evenVBand="0" w:oddHBand="0" w:evenHBand="1" w:firstRowFirstColumn="0" w:firstRowLastColumn="0" w:lastRowFirstColumn="0" w:lastRowLastColumn="0"/>
            </w:pPr>
            <w:r>
              <w:rPr>
                <w:color w:val="0070C0"/>
                <w:sz w:val="20"/>
              </w:rPr>
              <w:t>Phụ huynh: chat-bot hỗ trợ</w:t>
            </w:r>
          </w:p>
        </w:tc>
      </w:tr>
    </w:tbl>
    <w:p w:rsidR="00E0310F" w:rsidRDefault="00E0310F">
      <w:pPr>
        <w:ind w:firstLine="567"/>
        <w:jc w:val="both"/>
      </w:pPr>
    </w:p>
    <w:p w:rsidR="00E0310F" w:rsidRDefault="00DB18D2">
      <w:r>
        <w:rPr>
          <w:b/>
          <w:color w:val="1F497D"/>
        </w:rPr>
        <w:t>3.8.3.2 Nội dung chương trình</w:t>
      </w:r>
    </w:p>
    <w:p w:rsidR="00E0310F" w:rsidRDefault="00DB18D2">
      <w:pPr>
        <w:ind w:firstLine="567"/>
        <w:jc w:val="both"/>
      </w:pPr>
      <w:r>
        <w:rPr>
          <w:color w:val="0070C0"/>
        </w:rPr>
        <w:lastRenderedPageBreak/>
        <w:t>N</w:t>
      </w:r>
      <w:r>
        <w:rPr>
          <w:color w:val="0070C0"/>
        </w:rPr>
        <w:t>ội dung chi tiết 8 chủ đề được giữ nguyên từ bản gốc. Phần BỔ SUNG ở mỗi chủ đề – tích hợp thành phần CBT cụ thể và module digital – được tô màu xanh trong bảng cấu trúc trên. Đặc biệt:</w:t>
      </w:r>
    </w:p>
    <w:p w:rsidR="00E0310F" w:rsidRDefault="00DB18D2">
      <w:pPr>
        <w:ind w:firstLine="567"/>
        <w:jc w:val="both"/>
      </w:pPr>
      <w:r>
        <w:rPr>
          <w:color w:val="000000"/>
        </w:rPr>
        <w:t xml:space="preserve">• </w:t>
      </w:r>
      <w:r>
        <w:rPr>
          <w:color w:val="0070C0"/>
        </w:rPr>
        <w:t>Chủ đề 7 (Điều chỉnh suy nghĩ và kỹ năng đối phó) là TRỤ CỘT của CBT</w:t>
      </w:r>
      <w:r>
        <w:rPr>
          <w:color w:val="0070C0"/>
        </w:rPr>
        <w:t xml:space="preserve"> 8–12 buổi: lý thuyết giới thiệu mô hình ABC (Activating event – Belief – Consequence) của Beck; thực hành theo cấu trúc 6 module Clear Fear: cognitive challenges (thử thách suy nghĩ thảm họa – ví dụ "Nếu thi không đạt thì cuộc đời tôi sẽ kết thúc" → "Nếu </w:t>
      </w:r>
      <w:r>
        <w:rPr>
          <w:color w:val="0070C0"/>
        </w:rPr>
        <w:t xml:space="preserve">thi không đạt thì có thể thi lại lần sau"); relaxation tools (thở 4-7-8, grounding 5-4-3-2-1); exposure ladder (leo thang phơi nhiễm – ví dụ HS sợ phát biểu trước lớp: bước 1 – nói trước gương; bước 2 – nói trước 1 bạn thân; bước 3 – nói trước nhóm 3 bạn; </w:t>
      </w:r>
      <w:r>
        <w:rPr>
          <w:color w:val="0070C0"/>
        </w:rPr>
        <w:t xml:space="preserve">...). </w:t>
      </w:r>
    </w:p>
    <w:p w:rsidR="00E0310F" w:rsidRDefault="00DB18D2">
      <w:pPr>
        <w:ind w:firstLine="567"/>
        <w:jc w:val="both"/>
      </w:pPr>
      <w:r>
        <w:rPr>
          <w:color w:val="000000"/>
        </w:rPr>
        <w:t xml:space="preserve">• </w:t>
      </w:r>
      <w:r>
        <w:rPr>
          <w:color w:val="0070C0"/>
        </w:rPr>
        <w:t>Chủ đề 8 (Kết nối hỗ trợ gia đình – nhà trường) cần cấu trúc phù hợp với mô hình EACP của Lochman và cộng sự (2025): 16 BUỔI 90 PHÚT cho cha mẹ với các nội dung cốt lõi – (a) nhận diện dấu hiệu lo âu ở con; (b) kỹ năng giao tiếp không phán xét; (c</w:t>
      </w:r>
      <w:r>
        <w:rPr>
          <w:color w:val="0070C0"/>
        </w:rPr>
        <w:t>) tránh thiên lệch "kỳ vọng cao" làm tăng áp lực học tập; (d) phối hợp với nhà trường khi con có dấu hiệu lo âu mức borderline.</w:t>
      </w:r>
    </w:p>
    <w:p w:rsidR="00E0310F" w:rsidRDefault="00DB18D2">
      <w:pPr>
        <w:ind w:firstLine="567"/>
        <w:jc w:val="both"/>
      </w:pPr>
      <w:r>
        <w:rPr>
          <w:color w:val="000000"/>
        </w:rPr>
        <w:t xml:space="preserve">• </w:t>
      </w:r>
      <w:r>
        <w:rPr>
          <w:color w:val="0070C0"/>
        </w:rPr>
        <w:t xml:space="preserve">Đối với HS có nguy cơ CAO (T-score RCADS ≥ 65), bổ sung iCBT APP với 6 module theo Clear Fear (Samele và cộng sự, 2025) – có </w:t>
      </w:r>
      <w:r>
        <w:rPr>
          <w:color w:val="0070C0"/>
        </w:rPr>
        <w:t>hỗ trợ chat-bot hoặc giáo viên/cố vấn (theo Walder 2025: guided DMHI g = 0,825 vs unguided g ≈ 0,2). Thời lượng app 8–9 tuần, tương ứng với 8–12 buổi tập huấn nhóm.</w:t>
      </w:r>
    </w:p>
    <w:p w:rsidR="00E0310F" w:rsidRDefault="00DB18D2">
      <w:pPr>
        <w:ind w:firstLine="567"/>
        <w:jc w:val="both"/>
      </w:pPr>
      <w:r>
        <w:rPr>
          <w:color w:val="000000"/>
        </w:rPr>
        <w:t>Nội dung 8 chủ đề chi tiết (1) Nhận diện rối loạn lo âu học đường; (2) Áp lực học tập và tá</w:t>
      </w:r>
      <w:r>
        <w:rPr>
          <w:color w:val="000000"/>
        </w:rPr>
        <w:t>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w:t>
      </w:r>
      <w:r>
        <w:rPr>
          <w:color w:val="000000"/>
        </w:rPr>
        <w:t>hà trường — được giữ nguyên từ bản gốc với ba điểm bổ sung trên.</w:t>
      </w:r>
    </w:p>
    <w:p w:rsidR="00E0310F" w:rsidRDefault="00DB18D2">
      <w:r>
        <w:rPr>
          <w:b/>
          <w:color w:val="1F497D"/>
        </w:rPr>
        <w:t>3.8.4 Đánh giá hiệu quả chương trình tập huấn phòng ngừa rối loạn lo âu học đường dành cho học sinh THCS</w:t>
      </w:r>
    </w:p>
    <w:p w:rsidR="00E0310F" w:rsidRDefault="00DB18D2">
      <w:pPr>
        <w:ind w:firstLine="567"/>
        <w:jc w:val="both"/>
      </w:pPr>
      <w:r>
        <w:rPr>
          <w:color w:val="000000"/>
        </w:rPr>
        <w:t xml:space="preserve">Việc đánh giá hiệu quả chương trình được thực hiện theo thiết kế đa tầng, bao gồm cấp </w:t>
      </w:r>
      <w:r>
        <w:rPr>
          <w:color w:val="000000"/>
        </w:rPr>
        <w:t>độ toàn trường, nhóm nhỏ và cá nhân, nhằm xác định mức độ thay đổi của học sinh sau tập huấn trên ba phương diện: mức độ rối loạn lo âu, các yếu tố nguy cơ và các yếu tố bảo vệ.</w:t>
      </w:r>
    </w:p>
    <w:p w:rsidR="00E0310F" w:rsidRDefault="00DB18D2">
      <w:pPr>
        <w:ind w:firstLine="567"/>
        <w:jc w:val="both"/>
      </w:pPr>
      <w:r>
        <w:rPr>
          <w:color w:val="000000"/>
        </w:rPr>
        <w:t xml:space="preserve">- Ở cấp độ toàn trường, đánh giá được tiến hành theo mô hình đánh giá trước – </w:t>
      </w:r>
      <w:r>
        <w:rPr>
          <w:color w:val="000000"/>
        </w:rPr>
        <w:t>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w:t>
      </w:r>
      <w:r>
        <w:rPr>
          <w:color w:val="000000"/>
        </w:rPr>
        <w:t xml:space="preserve">rợ từ cha mẹ, gắn bó với trường học). Hiệu quả được xác định khi các chỉ số rối loạn lo âu và nguy cơ giảm, trong khi các yếu tố bảo vệ tăng có ý nghĩa thống kê. </w:t>
      </w:r>
      <w:r>
        <w:rPr>
          <w:color w:val="0070C0"/>
        </w:rPr>
        <w:t xml:space="preserve">Đề xuất sử dụng các thang chuẩn quốc tế: </w:t>
      </w:r>
      <w:r>
        <w:rPr>
          <w:color w:val="0070C0"/>
        </w:rPr>
        <w:lastRenderedPageBreak/>
        <w:t>RCADS (Chorpita, 2000) cho RLLA; ESSA 16 mục (Sun, 20</w:t>
      </w:r>
      <w:r>
        <w:rPr>
          <w:color w:val="0070C0"/>
        </w:rPr>
        <w:t>11) cho áp lực học tập; SAS-SV hoặc BSMAS cho nghiện điện thoại; OBVQ-R (Olweus, 1996) cho bắt nạt; RSES (Rosenberg, 1965) cho tự trọng; MSPSS (Zimet, 1988) cho hỗ trợ xã hội; PSSM (Goodenow, 1993) cho gắn bó trường học. Mức cải thiện có ý nghĩa thống kê v</w:t>
      </w:r>
      <w:r>
        <w:rPr>
          <w:color w:val="0070C0"/>
        </w:rPr>
        <w:t>ới Cohen d ≥ 0,3 (small-to-medium) được xem là thành công bước đầu; d ≥ 0,5 (medium) được xem là thành công đáng kể.</w:t>
      </w:r>
    </w:p>
    <w:p w:rsidR="00E0310F" w:rsidRDefault="00DB18D2">
      <w:pPr>
        <w:ind w:firstLine="567"/>
        <w:jc w:val="both"/>
      </w:pPr>
      <w:r>
        <w:rPr>
          <w:color w:val="000000"/>
        </w:rPr>
        <w:t xml:space="preserve">- Ở cấp độ nhóm nhỏ, đánh giá tập trung vào học sinh có nguy cơ cao, nhằm xem xét hiệu quả phòng ngừa trên nhóm chọn lọc. Ngoài các thang </w:t>
      </w:r>
      <w:r>
        <w:rPr>
          <w:color w:val="000000"/>
        </w:rPr>
        <w:t>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E0310F" w:rsidRDefault="00DB18D2">
      <w:pPr>
        <w:ind w:firstLine="567"/>
        <w:jc w:val="both"/>
      </w:pPr>
      <w:r>
        <w:rPr>
          <w:color w:val="000000"/>
        </w:rPr>
        <w:t xml:space="preserve">- Ở cấp độ cá nhân, việc đánh giá nhằm theo dõi </w:t>
      </w:r>
      <w:r>
        <w:rPr>
          <w:color w:val="000000"/>
        </w:rPr>
        <w:t>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w:t>
      </w:r>
      <w:r>
        <w:rPr>
          <w:color w:val="000000"/>
        </w:rPr>
        <w:t>ủa giáo viên và phụ huynh, cùng với nhật ký cảm xúc.</w:t>
      </w:r>
    </w:p>
    <w:p w:rsidR="00E0310F" w:rsidRDefault="00DB18D2">
      <w:pPr>
        <w:ind w:firstLine="567"/>
        <w:jc w:val="both"/>
      </w:pPr>
      <w:r>
        <w:rPr>
          <w:color w:val="000000"/>
        </w:rPr>
        <w:t>Phân tích dữ liệu được thực hiện bằng các phương pháp thống kê như so sánh trước sau về mức độ và biểu hiện. Chương trình được xem là hiệu quả khi mức độ rối loạn lo âu giảm, yếu tố nguy cơ suy giảm, yếu</w:t>
      </w:r>
      <w:r>
        <w:rPr>
          <w:color w:val="000000"/>
        </w:rPr>
        <w:t xml:space="preserve"> tố bảo vệ gia tăng và học sinh thể hiện sự cải thiện rõ rệt về kỹ năng và hành vi. </w:t>
      </w:r>
      <w:r>
        <w:rPr>
          <w:color w:val="0070C0"/>
        </w:rPr>
        <w:t>Khuyến nghị sử dụng SEM trước-sau (latent change SEM) để kiểm tra mô hình tích hợp YTNC + YTBV → RLLA có thay đổi sau can thiệp; đặc biệt mục tiêu kéo β YTNC từ 0,747 xuống</w:t>
      </w:r>
      <w:r>
        <w:rPr>
          <w:color w:val="0070C0"/>
        </w:rPr>
        <w:t xml:space="preserve"> dưới 0,5 và đẩy |β YTBV| từ 0,352 lên trên 0,4 sau can thiệp.</w:t>
      </w:r>
    </w:p>
    <w:p w:rsidR="00E0310F" w:rsidRDefault="00DB18D2">
      <w:pPr>
        <w:ind w:firstLine="567"/>
        <w:jc w:val="both"/>
      </w:pPr>
      <w:r>
        <w:rPr>
          <w:color w:val="000000"/>
        </w:rPr>
        <w:t>Như vậy, cách tiếp cận đánh giá đa cấp độ này cho phép phản ánh đầy đủ hiệu quả của chương trình ở cả mức độ phổ quát, chọn lọc và cá nhân, đồng thời cung cấp cơ sở khoa học cho việc điều chỉnh</w:t>
      </w:r>
      <w:r>
        <w:rPr>
          <w:color w:val="000000"/>
        </w:rPr>
        <w:t xml:space="preserve"> và triển khai rộng rãi trong môi trường học đường.</w:t>
      </w:r>
    </w:p>
    <w:p w:rsidR="00E0310F" w:rsidRDefault="00DB18D2">
      <w:r>
        <w:rPr>
          <w:b/>
          <w:color w:val="1F497D"/>
        </w:rPr>
        <w:t>3.8.5 Phương pháp và quy trình triển khai chương trình tập huấn phòng ngừa rối loạn lo âu cho học sinh THCS</w:t>
      </w:r>
    </w:p>
    <w:p w:rsidR="00E0310F" w:rsidRDefault="00DB18D2">
      <w:r>
        <w:rPr>
          <w:b/>
          <w:color w:val="1F497D"/>
        </w:rPr>
        <w:t>3.8.5.1 Phương pháp triển khai</w:t>
      </w:r>
    </w:p>
    <w:p w:rsidR="00E0310F" w:rsidRDefault="00DB18D2">
      <w:pPr>
        <w:ind w:firstLine="567"/>
        <w:jc w:val="both"/>
      </w:pPr>
      <w:r>
        <w:rPr>
          <w:color w:val="000000"/>
        </w:rPr>
        <w:t>Chương trình tập huấn phòng ngừa rối loạn lo âu học đường cho học</w:t>
      </w:r>
      <w:r>
        <w:rPr>
          <w:color w:val="000000"/>
        </w:rPr>
        <w:t xml:space="preserve">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w:t>
      </w:r>
      <w:r>
        <w:rPr>
          <w:color w:val="000000"/>
        </w:rPr>
        <w:t xml:space="preserve">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w:t>
      </w:r>
      <w:r>
        <w:rPr>
          <w:color w:val="000000"/>
        </w:rPr>
        <w:t xml:space="preserve">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 </w:t>
      </w:r>
      <w:r>
        <w:rPr>
          <w:color w:val="000000"/>
        </w:rPr>
        <w:lastRenderedPageBreak/>
        <w:t>đồng thời phối hợp với phụ huynh và giáo v</w:t>
      </w:r>
      <w:r>
        <w:rPr>
          <w:color w:val="000000"/>
        </w:rPr>
        <w:t xml:space="preserve">iên để tăng hiệu quả can thiệp. </w:t>
      </w:r>
      <w:r>
        <w:rPr>
          <w:color w:val="0070C0"/>
        </w:rPr>
        <w:t>Bổ sung kênh DIGITAL: học sinh có nguy cơ cao (T-score ≥ 65 trên RCADS) được giới thiệu sử dụng iCBT app dạng Clear Fear với 6 module theo cấu trúc CBT chuẩn (xem mục 3.8.3.1). App phải có thành phần GUIDED – chat-bot hoặc t</w:t>
      </w:r>
      <w:r>
        <w:rPr>
          <w:color w:val="0070C0"/>
        </w:rPr>
        <w:t>in nhắn định kỳ từ giáo viên/cố vấn học đường để tăng hiệu lực (Walder, 2025: guided g = 0,825). Đối với SAD (lo âu xã hội) – dạng RLLA có chênh lệch giới rõ rệt – nên dùng app SAD-SPECIFIC (g = 0,878 theo Walder) thay vì app tổng quát.</w:t>
      </w:r>
    </w:p>
    <w:p w:rsidR="00E0310F" w:rsidRDefault="00DB18D2">
      <w:r>
        <w:rPr>
          <w:b/>
          <w:color w:val="1F497D"/>
        </w:rPr>
        <w:t>3.8.5.2 Quy trình t</w:t>
      </w:r>
      <w:r>
        <w:rPr>
          <w:b/>
          <w:color w:val="1F497D"/>
        </w:rPr>
        <w:t>riển khai</w:t>
      </w:r>
    </w:p>
    <w:p w:rsidR="00E0310F" w:rsidRDefault="00DB18D2">
      <w:pPr>
        <w:ind w:firstLine="567"/>
        <w:jc w:val="both"/>
      </w:pPr>
      <w:r>
        <w:rPr>
          <w:color w:val="000000"/>
        </w:rPr>
        <w:t>Quy trình triển khai chương trình được tổ chức theo các giai đoạn liên tục và có hệ thống, bao gồm:</w:t>
      </w:r>
    </w:p>
    <w:p w:rsidR="00E0310F" w:rsidRDefault="00DB18D2">
      <w:pPr>
        <w:ind w:firstLine="567"/>
        <w:jc w:val="both"/>
      </w:pPr>
      <w:r>
        <w:rPr>
          <w:color w:val="000000"/>
        </w:rPr>
        <w:t>-</w:t>
      </w:r>
      <w:r>
        <w:rPr>
          <w:color w:val="000000"/>
        </w:rPr>
        <w:tab/>
        <w:t>Giai đoạn chuẩn bị: Xây dựng kế hoạch triển khai, tập huấn giáo viên, chuẩn bị tài liệu và công cụ đánh giá, đồng thời thông tin và phối hợp với</w:t>
      </w:r>
      <w:r>
        <w:rPr>
          <w:color w:val="000000"/>
        </w:rPr>
        <w:t xml:space="preserve"> phụ huynh.</w:t>
      </w:r>
    </w:p>
    <w:p w:rsidR="00E0310F" w:rsidRDefault="00DB18D2">
      <w:pPr>
        <w:ind w:firstLine="567"/>
        <w:jc w:val="both"/>
      </w:pPr>
      <w:r>
        <w:rPr>
          <w:color w:val="000000"/>
        </w:rPr>
        <w:t>-</w:t>
      </w:r>
      <w:r>
        <w:rPr>
          <w:color w:val="000000"/>
        </w:rPr>
        <w:tab/>
        <w:t>Giai đoạn đánh giá ban đầu: Khảo sát mức độ lo âu, các yếu tố nguy cơ và yếu tố bảo vệ nhằm xác định thực trạng và nhóm học sinh cần ưu tiên hỗ trợ.</w:t>
      </w:r>
    </w:p>
    <w:p w:rsidR="00E0310F" w:rsidRDefault="00DB18D2">
      <w:pPr>
        <w:ind w:firstLine="567"/>
        <w:jc w:val="both"/>
      </w:pPr>
      <w:r>
        <w:rPr>
          <w:color w:val="000000"/>
        </w:rPr>
        <w:t>-</w:t>
      </w:r>
      <w:r>
        <w:rPr>
          <w:color w:val="000000"/>
        </w:rPr>
        <w:tab/>
        <w:t>Giai đoạn triển khai tập huấn: Tổ chức các buổi tập huấn theo trình tự logic từ nhận diện r</w:t>
      </w:r>
      <w:r>
        <w:rPr>
          <w:color w:val="000000"/>
        </w:rPr>
        <w:t>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E0310F" w:rsidRDefault="00DB18D2">
      <w:pPr>
        <w:ind w:firstLine="567"/>
        <w:jc w:val="both"/>
      </w:pPr>
      <w:r>
        <w:rPr>
          <w:color w:val="000000"/>
        </w:rPr>
        <w:t>-</w:t>
      </w:r>
      <w:r>
        <w:rPr>
          <w:color w:val="000000"/>
        </w:rPr>
        <w:tab/>
        <w:t>Giai đoạn đánh giá sau tập huấn: Tiến hành đo lường lại c</w:t>
      </w:r>
      <w:r>
        <w:rPr>
          <w:color w:val="000000"/>
        </w:rPr>
        <w:t>ác chỉ số đã khảo sát ban đầu để xác định mức độ thay đổi và hiệu quả của chương trình.</w:t>
      </w:r>
    </w:p>
    <w:p w:rsidR="00E0310F" w:rsidRDefault="00DB18D2">
      <w:pPr>
        <w:ind w:firstLine="567"/>
        <w:jc w:val="both"/>
      </w:pPr>
      <w:r>
        <w:rPr>
          <w:color w:val="000000"/>
        </w:rPr>
        <w:t>-</w:t>
      </w:r>
      <w:r>
        <w:rPr>
          <w:color w:val="000000"/>
        </w:rPr>
        <w:tab/>
        <w:t>Giai đoạn theo dõi và duy trì: Tiếp tục hỗ trợ học sinh có nguy cơ, tổ chức các hoạt động củng cố và duy trì môi trường học đường tích cực.</w:t>
      </w:r>
    </w:p>
    <w:p w:rsidR="00E0310F" w:rsidRDefault="00DB18D2">
      <w:pPr>
        <w:ind w:firstLine="567"/>
        <w:jc w:val="both"/>
      </w:pPr>
      <w:r>
        <w:rPr>
          <w:color w:val="000000"/>
        </w:rPr>
        <w:t>Về thời điểm triển khai, c</w:t>
      </w:r>
      <w:r>
        <w:rPr>
          <w:color w:val="000000"/>
        </w:rPr>
        <w:t>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w:t>
      </w:r>
      <w:r>
        <w:rPr>
          <w:color w:val="000000"/>
        </w:rPr>
        <w:t xml:space="preserve">ăng. Cần tránh triển khai vào các giai đoạn cao điểm kiểm tra và thi cử để bảo đảm sự tham gia đầy đủ và hiệu quả của học sinh. </w:t>
      </w:r>
      <w:r>
        <w:rPr>
          <w:color w:val="0070C0"/>
        </w:rPr>
        <w:t>Về thời lượng tổng: 8 chủ đề × ~2,5 buổi trung bình = 20 buổi × 90–120 phút = ~30–40 GIỜ. Đối với cha mẹ: 16 BUỔI 90 phút theo m</w:t>
      </w:r>
      <w:r>
        <w:rPr>
          <w:color w:val="0070C0"/>
        </w:rPr>
        <w:t xml:space="preserve">ô hình EACP (Lochman, 2025). Đối với HS có nguy cơ cao: thêm 8–9 TUẦN sử dụng iCBT app. </w:t>
      </w:r>
      <w:r>
        <w:rPr>
          <w:color w:val="000000"/>
        </w:rPr>
        <w:t>Như vậy, phương pháp và quy trình triển khai chương trình được thiết kế theo hướng khoa học, hệ thống và khả thi, phù hợp với điều kiện thực tiễn của trường THCS và góp</w:t>
      </w:r>
      <w:r>
        <w:rPr>
          <w:color w:val="000000"/>
        </w:rPr>
        <w:t xml:space="preserve"> phần nâng cao hiệu quả phòng ngừa rối loạn lo âu học đường.</w:t>
      </w:r>
    </w:p>
    <w:p w:rsidR="00E0310F" w:rsidRDefault="00DB18D2">
      <w:r>
        <w:rPr>
          <w:b/>
          <w:color w:val="0070C0"/>
        </w:rPr>
        <w:t>Phụ lục — Tài liệu tham khảo BỔ SUNG (chỉ liệt kê các tài liệu MỚI dùng để nâng cấp lên v2)</w:t>
      </w:r>
    </w:p>
    <w:p w:rsidR="00E0310F" w:rsidRDefault="00DB18D2">
      <w:pPr>
        <w:ind w:left="567" w:hanging="567"/>
        <w:jc w:val="both"/>
      </w:pPr>
      <w:r w:rsidRPr="00DB18D2">
        <w:rPr>
          <w:color w:val="0070C0"/>
          <w:sz w:val="22"/>
          <w:lang w:val="fr-FR"/>
        </w:rPr>
        <w:lastRenderedPageBreak/>
        <w:t xml:space="preserve">Cai, C., Mei, Z., Wang, Z., &amp; Luo, S. (2025). </w:t>
      </w:r>
      <w:r>
        <w:rPr>
          <w:color w:val="0070C0"/>
          <w:sz w:val="22"/>
        </w:rPr>
        <w:t>School-based interventions for resilience in children and</w:t>
      </w:r>
      <w:r>
        <w:rPr>
          <w:color w:val="0070C0"/>
          <w:sz w:val="22"/>
        </w:rPr>
        <w:t xml:space="preserve"> adolescents: A systematic review and meta-analysis of randomized controlled trials. Frontiers in Psychiatry, 16, 1594658. https://doi.org/10.3389/fpsyt.2025.1594658</w:t>
      </w:r>
    </w:p>
    <w:p w:rsidR="00E0310F" w:rsidRDefault="00DB18D2">
      <w:pPr>
        <w:ind w:left="567" w:hanging="567"/>
        <w:jc w:val="both"/>
      </w:pPr>
      <w:r>
        <w:rPr>
          <w:color w:val="0070C0"/>
          <w:sz w:val="22"/>
        </w:rPr>
        <w:t>Carver, C. S. (1997). You want to measure coping but your protocol's too long: Consider th</w:t>
      </w:r>
      <w:r>
        <w:rPr>
          <w:color w:val="0070C0"/>
          <w:sz w:val="22"/>
        </w:rPr>
        <w:t>e Brief COPE. International Journal of Behavioral Medicine, 4(1), 92–100.</w:t>
      </w:r>
    </w:p>
    <w:p w:rsidR="00E0310F" w:rsidRDefault="00DB18D2">
      <w:pPr>
        <w:ind w:left="567" w:hanging="567"/>
        <w:jc w:val="both"/>
      </w:pPr>
      <w:r>
        <w:rPr>
          <w:color w:val="0070C0"/>
          <w:sz w:val="22"/>
        </w:rPr>
        <w:t>Compas, B. E., và cộng sự. (2017). Coping, emotion regulation, and psychopathology in childhood and adolescence: A meta-analysis and narrative review. Psychological Bulletin, 143(9),</w:t>
      </w:r>
      <w:r>
        <w:rPr>
          <w:color w:val="0070C0"/>
          <w:sz w:val="22"/>
        </w:rPr>
        <w:t xml:space="preserve"> 939–991.</w:t>
      </w:r>
    </w:p>
    <w:p w:rsidR="00E0310F" w:rsidRDefault="00DB18D2">
      <w:pPr>
        <w:ind w:left="567" w:hanging="567"/>
        <w:jc w:val="both"/>
      </w:pPr>
      <w:r>
        <w:rPr>
          <w:color w:val="0070C0"/>
          <w:sz w:val="22"/>
        </w:rPr>
        <w:t>Goodenow, C. (1993). The Psychological Sense of School Membership Scale (PSSM). Psychology in the Schools, 30(1), 79–90.</w:t>
      </w:r>
    </w:p>
    <w:p w:rsidR="00E0310F" w:rsidRDefault="00DB18D2">
      <w:pPr>
        <w:ind w:left="567" w:hanging="567"/>
        <w:jc w:val="both"/>
      </w:pPr>
      <w:r>
        <w:rPr>
          <w:color w:val="0070C0"/>
          <w:sz w:val="22"/>
        </w:rPr>
        <w:t>Lochman, J. E., và cộng sự. (2025). Randomized controlled trial of the Early Adolescent Coping Power program: Effects on emot</w:t>
      </w:r>
      <w:r>
        <w:rPr>
          <w:color w:val="0070C0"/>
          <w:sz w:val="22"/>
        </w:rPr>
        <w:t>ional and behavioral problems in middle schoolers. Journal of School Psychology. [QT065]</w:t>
      </w:r>
    </w:p>
    <w:p w:rsidR="00E0310F" w:rsidRDefault="00DB18D2">
      <w:pPr>
        <w:ind w:left="567" w:hanging="567"/>
        <w:jc w:val="both"/>
      </w:pPr>
      <w:r>
        <w:rPr>
          <w:color w:val="0070C0"/>
          <w:sz w:val="22"/>
        </w:rPr>
        <w:t>Murphy, R., và cộng sự. (2024). A systematic scoping review of peer support interventions in integrated primary youth mental health care. Journal of Community Psycholo</w:t>
      </w:r>
      <w:r>
        <w:rPr>
          <w:color w:val="0070C0"/>
          <w:sz w:val="22"/>
        </w:rPr>
        <w:t>gy, 52(1), 154–180. [QT066]</w:t>
      </w:r>
    </w:p>
    <w:p w:rsidR="00E0310F" w:rsidRDefault="00DB18D2">
      <w:pPr>
        <w:ind w:left="567" w:hanging="567"/>
        <w:jc w:val="both"/>
      </w:pPr>
      <w:r>
        <w:rPr>
          <w:color w:val="0070C0"/>
          <w:sz w:val="22"/>
        </w:rPr>
        <w:t>Olweus, D. (1996). The Revised Olweus Bully/Victim Questionnaire (OBVQ-R). University of Bergen.</w:t>
      </w:r>
    </w:p>
    <w:p w:rsidR="00E0310F" w:rsidRPr="00DB18D2" w:rsidRDefault="00DB18D2">
      <w:pPr>
        <w:ind w:left="567" w:hanging="567"/>
        <w:jc w:val="both"/>
        <w:rPr>
          <w:lang w:val="fr-FR"/>
        </w:rPr>
      </w:pPr>
      <w:r>
        <w:rPr>
          <w:color w:val="0070C0"/>
          <w:sz w:val="22"/>
        </w:rPr>
        <w:t xml:space="preserve">Qiaochu, Z., &amp; Wang, Y. (2025). Effectiveness of Mobile-Based Cognitive Behavioural Therapy for Depression and Anxiety in Children </w:t>
      </w:r>
      <w:r>
        <w:rPr>
          <w:color w:val="0070C0"/>
          <w:sz w:val="22"/>
        </w:rPr>
        <w:t xml:space="preserve">and Young People: A Systematic Review of RCTs. </w:t>
      </w:r>
      <w:r w:rsidRPr="00DB18D2">
        <w:rPr>
          <w:color w:val="0070C0"/>
          <w:sz w:val="22"/>
          <w:lang w:val="fr-FR"/>
        </w:rPr>
        <w:t>Clinical Psychology &amp; Psychotherapy, 32(6), e70173. [QT050]</w:t>
      </w:r>
    </w:p>
    <w:p w:rsidR="00E0310F" w:rsidRDefault="00DB18D2">
      <w:pPr>
        <w:ind w:left="567" w:hanging="567"/>
        <w:jc w:val="both"/>
      </w:pPr>
      <w:r w:rsidRPr="00DB18D2">
        <w:rPr>
          <w:color w:val="0070C0"/>
          <w:sz w:val="22"/>
          <w:lang w:val="fr-FR"/>
        </w:rPr>
        <w:t xml:space="preserve">Samele, C., và cộng sự. </w:t>
      </w:r>
      <w:r>
        <w:rPr>
          <w:color w:val="0070C0"/>
          <w:sz w:val="22"/>
        </w:rPr>
        <w:t>(2025). Clear Fear app for adolescents and young adults: A pre-post evaluation. JMIR Formative Research. [QT062]</w:t>
      </w:r>
    </w:p>
    <w:p w:rsidR="00E0310F" w:rsidRDefault="00DB18D2">
      <w:pPr>
        <w:ind w:left="567" w:hanging="567"/>
        <w:jc w:val="both"/>
      </w:pPr>
      <w:r>
        <w:rPr>
          <w:color w:val="0070C0"/>
          <w:sz w:val="22"/>
        </w:rPr>
        <w:t>Schmidt-Pers</w:t>
      </w:r>
      <w:r>
        <w:rPr>
          <w:color w:val="0070C0"/>
          <w:sz w:val="22"/>
        </w:rPr>
        <w:t>son, J., và cộng sự. (2024). Screen media use and mental health of children and adolescents: A secondary analysis of a randomized clinical trial. JAMA Network Open, 7(7), e2419881. [QT033]</w:t>
      </w:r>
    </w:p>
    <w:p w:rsidR="00E0310F" w:rsidRDefault="00DB18D2">
      <w:pPr>
        <w:ind w:left="567" w:hanging="567"/>
        <w:jc w:val="both"/>
      </w:pPr>
      <w:r>
        <w:rPr>
          <w:color w:val="0070C0"/>
          <w:sz w:val="22"/>
        </w:rPr>
        <w:t xml:space="preserve">Sun, J., Dunne, M. P., Hou, X. Y., &amp; Xu, A. Q. (2011). Educational </w:t>
      </w:r>
      <w:r>
        <w:rPr>
          <w:color w:val="0070C0"/>
          <w:sz w:val="22"/>
        </w:rPr>
        <w:t>Stress Scale for Adolescents (ESSA). Journal of Psychoeducational Assessment, 29(6), 534–546.</w:t>
      </w:r>
    </w:p>
    <w:p w:rsidR="00E0310F" w:rsidRDefault="00DB18D2">
      <w:pPr>
        <w:ind w:left="567" w:hanging="567"/>
        <w:jc w:val="both"/>
      </w:pPr>
      <w:r>
        <w:rPr>
          <w:color w:val="0070C0"/>
          <w:sz w:val="22"/>
        </w:rPr>
        <w:t>Walder, N., và cộng sự. (2025). Digital mental health interventions for prevention and treatment of social anxiety disorder in children, adolescents and young adu</w:t>
      </w:r>
      <w:r>
        <w:rPr>
          <w:color w:val="0070C0"/>
          <w:sz w:val="22"/>
        </w:rPr>
        <w:t>lts: Systematic review and meta-analysis. Journal of Medical Internet Research, JMIR. [QT040]</w:t>
      </w:r>
    </w:p>
    <w:p w:rsidR="00E0310F" w:rsidRDefault="00DB18D2">
      <w:pPr>
        <w:ind w:left="567" w:hanging="567"/>
        <w:jc w:val="both"/>
      </w:pPr>
      <w:r>
        <w:rPr>
          <w:color w:val="0070C0"/>
          <w:sz w:val="22"/>
        </w:rPr>
        <w:t>Zimet, G. D., và cộng sự. (1988). The Multidimensional Scale of Perceived Social Support (MSPSS). Journal of Personality Assessment, 52(1), 30–41.</w:t>
      </w:r>
    </w:p>
    <w:sectPr w:rsidR="00E0310F"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B18D2"/>
    <w:rsid w:val="00E03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907F706-FFF5-4378-98F0-CB096729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8EEF7-1B7B-494B-90BA-906BABF9C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4390</Words>
  <Characters>25025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2026-05-08T07:11:00Z</dcterms:modified>
  <cp:category/>
</cp:coreProperties>
</file>