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70C0"/>
          <w:sz w:val="32"/>
        </w:rPr>
        <w:t>BẢN DỊCH + PHẢN BIỆN ĐẦY ĐỦ</w:t>
      </w:r>
    </w:p>
    <w:p>
      <w:pPr>
        <w:jc w:val="center"/>
      </w:pPr>
      <w:r>
        <w:rPr>
          <w:rFonts w:ascii="Times New Roman" w:hAnsi="Times New Roman"/>
          <w:b/>
          <w:color w:val="0070C0"/>
          <w:sz w:val="28"/>
        </w:rPr>
        <w:t>CÁC YẾU TỐ TIÊN LƯỢNG TỪ TUỔI VỊ THÀNH NIÊN SỚM</w:t>
      </w:r>
    </w:p>
    <w:p>
      <w:pPr>
        <w:jc w:val="center"/>
      </w:pPr>
      <w:r>
        <w:rPr>
          <w:rFonts w:ascii="Times New Roman" w:hAnsi="Times New Roman"/>
          <w:b/>
          <w:color w:val="0070C0"/>
          <w:sz w:val="28"/>
        </w:rPr>
        <w:t>ĐẾN ỨNG PHÓ THÍCH NGHI CỦA THANH NIÊN</w:t>
      </w:r>
    </w:p>
    <w:p>
      <w:pPr>
        <w:jc w:val="center"/>
      </w:pPr>
      <w:r>
        <w:rPr>
          <w:rFonts w:ascii="Times New Roman" w:hAnsi="Times New Roman"/>
          <w:b/>
          <w:color w:val="0070C0"/>
          <w:sz w:val="26"/>
        </w:rPr>
        <w:t>TRONG ĐẠI DỊCH COVID-19 (NGHIÊN CỨU CỘT MỐC 9 NĂM)</w:t>
      </w:r>
    </w:p>
    <w:p>
      <w:pPr>
        <w:jc w:val="center"/>
      </w:pPr>
      <w:r>
        <w:rPr>
          <w:rFonts w:ascii="Times New Roman" w:hAnsi="Times New Roman"/>
          <w:i/>
          <w:color w:val="555555"/>
          <w:sz w:val="22"/>
        </w:rPr>
        <w:t>Early Adolescent Predictors of Young Adults' Distress and Adaptive Coping During the COVID-19 Pandemic: Findings From a Longitudinal Cohort Study</w:t>
      </w:r>
    </w:p>
    <w:p>
      <w:r>
        <w:rPr>
          <w:rFonts w:ascii="Times New Roman" w:hAnsi="Times New Roman"/>
          <w:b w:val="0"/>
          <w:i w:val="0"/>
          <w:sz w:val="24"/>
        </w:rPr>
      </w:r>
    </w:p>
    <w:p>
      <w:pPr>
        <w:jc w:val="center"/>
      </w:pPr>
      <w:r>
        <w:rPr>
          <w:rFonts w:ascii="Times New Roman" w:hAnsi="Times New Roman"/>
          <w:i/>
          <w:color w:val="555555"/>
          <w:sz w:val="22"/>
        </w:rPr>
        <w:t>Steinhoff A, Johnson-Ferguson L, Bechtiger L và cộng sự (2023)</w:t>
      </w:r>
    </w:p>
    <w:p>
      <w:pPr>
        <w:jc w:val="center"/>
      </w:pPr>
      <w:r>
        <w:rPr>
          <w:rFonts w:ascii="Times New Roman" w:hAnsi="Times New Roman"/>
          <w:i/>
          <w:color w:val="555555"/>
          <w:sz w:val="22"/>
        </w:rPr>
        <w:t>Journal of Early Adolescence, Tập 44(9): 1250–1280</w:t>
      </w:r>
    </w:p>
    <w:p>
      <w:pPr>
        <w:jc w:val="center"/>
      </w:pPr>
      <w:r>
        <w:rPr>
          <w:rFonts w:ascii="Times New Roman" w:hAnsi="Times New Roman"/>
          <w:i/>
          <w:color w:val="555555"/>
          <w:sz w:val="22"/>
        </w:rPr>
        <w:t>DOI: 10.1177/02724316231181660 — PMID 39372429 — PMC10261967</w:t>
      </w:r>
    </w:p>
    <w:p>
      <w:r>
        <w:rPr>
          <w:rFonts w:ascii="Times New Roman" w:hAnsi="Times New Roman"/>
          <w:b w:val="0"/>
          <w:i w:val="0"/>
          <w:sz w:val="24"/>
        </w:rPr>
      </w:r>
    </w:p>
    <w:p>
      <w:pPr>
        <w:jc w:val="center"/>
      </w:pPr>
      <w:r>
        <w:rPr>
          <w:rFonts w:ascii="Times New Roman" w:hAnsi="Times New Roman"/>
          <w:i/>
          <w:color w:val="555555"/>
          <w:sz w:val="22"/>
        </w:rPr>
        <w:t>Trợ lý nghiên cứu — 27/04/2026 — tiếng Việt thuần — chú thích Anh trong ngoặc</w:t>
      </w:r>
    </w:p>
    <w:p>
      <w:r>
        <w:rPr>
          <w:rFonts w:ascii="Times New Roman" w:hAnsi="Times New Roman"/>
          <w:b/>
          <w:color w:val="0070C0"/>
          <w:sz w:val="30"/>
        </w:rPr>
        <w:t>THÔNG TIN THƯ MỤC</w:t>
      </w:r>
    </w:p>
    <w:tbl>
      <w:tblPr>
        <w:tblStyle w:val="TableGrid"/>
        <w:tblW w:type="auto" w:w="0"/>
        <w:jc w:val="center"/>
        <w:tblLook w:firstColumn="1" w:firstRow="1" w:lastColumn="0" w:lastRow="0" w:noHBand="0" w:noVBand="1" w:val="04A0"/>
      </w:tblPr>
      <w:tblGrid>
        <w:gridCol w:w="4844"/>
        <w:gridCol w:w="4844"/>
      </w:tblGrid>
      <w:tr>
        <w:tc>
          <w:tcPr>
            <w:tcW w:type="dxa" w:w="4844"/>
            <w:tcW w:w="2268" w:type="dxa"/>
            <w:shd w:fill="D9E2F3" w:val="clear"/>
          </w:tcPr>
          <w:p>
            <w:pPr>
              <w:jc w:val="center"/>
            </w:pPr>
            <w:r>
              <w:rPr>
                <w:rFonts w:ascii="Times New Roman" w:hAnsi="Times New Roman"/>
                <w:b/>
                <w:sz w:val="20"/>
              </w:rPr>
              <w:t>Mục</w:t>
            </w:r>
          </w:p>
        </w:tc>
        <w:tc>
          <w:tcPr>
            <w:tcW w:type="dxa" w:w="4844"/>
            <w:tcW w:w="6804" w:type="dxa"/>
            <w:shd w:fill="D9E2F3" w:val="clear"/>
          </w:tcPr>
          <w:p>
            <w:pPr>
              <w:jc w:val="center"/>
            </w:pPr>
            <w:r>
              <w:rPr>
                <w:rFonts w:ascii="Times New Roman" w:hAnsi="Times New Roman"/>
                <w:b/>
                <w:sz w:val="20"/>
              </w:rPr>
              <w:t>Nội dung</w:t>
            </w:r>
          </w:p>
        </w:tc>
      </w:tr>
      <w:tr>
        <w:tc>
          <w:tcPr>
            <w:tcW w:type="dxa" w:w="4844"/>
            <w:tcW w:w="2268" w:type="dxa"/>
          </w:tcPr>
          <w:p>
            <w:r>
              <w:rPr>
                <w:rFonts w:ascii="Times New Roman" w:hAnsi="Times New Roman"/>
                <w:sz w:val="18"/>
              </w:rPr>
              <w:t>Tên bài (tiếng Anh)</w:t>
            </w:r>
          </w:p>
        </w:tc>
        <w:tc>
          <w:tcPr>
            <w:tcW w:type="dxa" w:w="4844"/>
            <w:tcW w:w="6804" w:type="dxa"/>
          </w:tcPr>
          <w:p>
            <w:r>
              <w:rPr>
                <w:rFonts w:ascii="Times New Roman" w:hAnsi="Times New Roman"/>
                <w:sz w:val="18"/>
              </w:rPr>
              <w:t>Early Adolescent Predictors of Young Adults' Distress and Adaptive Coping During the COVID-19 Pandemic: Findings From a Longitudinal Cohort Study</w:t>
            </w:r>
          </w:p>
        </w:tc>
      </w:tr>
      <w:tr>
        <w:tc>
          <w:tcPr>
            <w:tcW w:type="dxa" w:w="4844"/>
            <w:tcW w:w="2268" w:type="dxa"/>
          </w:tcPr>
          <w:p>
            <w:r>
              <w:rPr>
                <w:rFonts w:ascii="Times New Roman" w:hAnsi="Times New Roman"/>
                <w:sz w:val="18"/>
              </w:rPr>
              <w:t>Tạm dịch</w:t>
            </w:r>
          </w:p>
        </w:tc>
        <w:tc>
          <w:tcPr>
            <w:tcW w:type="dxa" w:w="4844"/>
            <w:tcW w:w="6804" w:type="dxa"/>
          </w:tcPr>
          <w:p>
            <w:r>
              <w:rPr>
                <w:rFonts w:ascii="Times New Roman" w:hAnsi="Times New Roman"/>
                <w:sz w:val="18"/>
              </w:rPr>
              <w:t>Các yếu tố tiên lượng từ tuổi vị thành niên sớm cho căng thẳng tâm lý và ứng phó thích nghi của thanh niên trong đại dịch COVID-19: Phát hiện từ một nghiên cứu cohort dài hạn</w:t>
            </w:r>
          </w:p>
        </w:tc>
      </w:tr>
      <w:tr>
        <w:tc>
          <w:tcPr>
            <w:tcW w:type="dxa" w:w="4844"/>
            <w:tcW w:w="2268" w:type="dxa"/>
          </w:tcPr>
          <w:p>
            <w:r>
              <w:rPr>
                <w:rFonts w:ascii="Times New Roman" w:hAnsi="Times New Roman"/>
                <w:sz w:val="18"/>
              </w:rPr>
              <w:t>Tác giả</w:t>
            </w:r>
          </w:p>
        </w:tc>
        <w:tc>
          <w:tcPr>
            <w:tcW w:type="dxa" w:w="4844"/>
            <w:tcW w:w="6804" w:type="dxa"/>
          </w:tcPr>
          <w:p>
            <w:r>
              <w:rPr>
                <w:rFonts w:ascii="Times New Roman" w:hAnsi="Times New Roman"/>
                <w:sz w:val="18"/>
              </w:rPr>
              <w:t>Steinhoff A, Johnson-Ferguson L, Bechtiger L và cộng sự</w:t>
            </w:r>
          </w:p>
        </w:tc>
      </w:tr>
      <w:tr>
        <w:tc>
          <w:tcPr>
            <w:tcW w:type="dxa" w:w="4844"/>
            <w:tcW w:w="2268" w:type="dxa"/>
          </w:tcPr>
          <w:p>
            <w:r>
              <w:rPr>
                <w:rFonts w:ascii="Times New Roman" w:hAnsi="Times New Roman"/>
                <w:sz w:val="18"/>
              </w:rPr>
              <w:t>Tạp chí</w:t>
            </w:r>
          </w:p>
        </w:tc>
        <w:tc>
          <w:tcPr>
            <w:tcW w:type="dxa" w:w="4844"/>
            <w:tcW w:w="6804" w:type="dxa"/>
          </w:tcPr>
          <w:p>
            <w:r>
              <w:rPr>
                <w:rFonts w:ascii="Times New Roman" w:hAnsi="Times New Roman"/>
                <w:sz w:val="18"/>
              </w:rPr>
              <w:t>Journal of Early Adolescence (Sage)</w:t>
            </w:r>
          </w:p>
        </w:tc>
      </w:tr>
      <w:tr>
        <w:tc>
          <w:tcPr>
            <w:tcW w:type="dxa" w:w="4844"/>
            <w:tcW w:w="2268" w:type="dxa"/>
          </w:tcPr>
          <w:p>
            <w:r>
              <w:rPr>
                <w:rFonts w:ascii="Times New Roman" w:hAnsi="Times New Roman"/>
                <w:sz w:val="18"/>
              </w:rPr>
              <w:t>Tập / Trang / Năm</w:t>
            </w:r>
          </w:p>
        </w:tc>
        <w:tc>
          <w:tcPr>
            <w:tcW w:type="dxa" w:w="4844"/>
            <w:tcW w:w="6804" w:type="dxa"/>
          </w:tcPr>
          <w:p>
            <w:r>
              <w:rPr>
                <w:rFonts w:ascii="Times New Roman" w:hAnsi="Times New Roman"/>
                <w:sz w:val="18"/>
              </w:rPr>
              <w:t>Tập 44(9): 1250–1280 (2023)</w:t>
            </w:r>
          </w:p>
        </w:tc>
      </w:tr>
      <w:tr>
        <w:tc>
          <w:tcPr>
            <w:tcW w:type="dxa" w:w="4844"/>
            <w:tcW w:w="2268" w:type="dxa"/>
          </w:tcPr>
          <w:p>
            <w:r>
              <w:rPr>
                <w:rFonts w:ascii="Times New Roman" w:hAnsi="Times New Roman"/>
                <w:sz w:val="18"/>
              </w:rPr>
              <w:t>DOI</w:t>
            </w:r>
          </w:p>
        </w:tc>
        <w:tc>
          <w:tcPr>
            <w:tcW w:type="dxa" w:w="4844"/>
            <w:tcW w:w="6804" w:type="dxa"/>
          </w:tcPr>
          <w:p>
            <w:r>
              <w:rPr>
                <w:rFonts w:ascii="Times New Roman" w:hAnsi="Times New Roman"/>
                <w:sz w:val="18"/>
              </w:rPr>
              <w:t>10.1177/02724316231181660</w:t>
            </w:r>
          </w:p>
        </w:tc>
      </w:tr>
      <w:tr>
        <w:tc>
          <w:tcPr>
            <w:tcW w:type="dxa" w:w="4844"/>
            <w:tcW w:w="2268" w:type="dxa"/>
          </w:tcPr>
          <w:p>
            <w:r>
              <w:rPr>
                <w:rFonts w:ascii="Times New Roman" w:hAnsi="Times New Roman"/>
                <w:sz w:val="18"/>
              </w:rPr>
              <w:t>PMID</w:t>
            </w:r>
          </w:p>
        </w:tc>
        <w:tc>
          <w:tcPr>
            <w:tcW w:type="dxa" w:w="4844"/>
            <w:tcW w:w="6804" w:type="dxa"/>
          </w:tcPr>
          <w:p>
            <w:r>
              <w:rPr>
                <w:rFonts w:ascii="Times New Roman" w:hAnsi="Times New Roman"/>
                <w:sz w:val="18"/>
              </w:rPr>
              <w:t>39372429</w:t>
            </w:r>
          </w:p>
        </w:tc>
      </w:tr>
      <w:tr>
        <w:tc>
          <w:tcPr>
            <w:tcW w:type="dxa" w:w="4844"/>
            <w:tcW w:w="2268" w:type="dxa"/>
          </w:tcPr>
          <w:p>
            <w:r>
              <w:rPr>
                <w:rFonts w:ascii="Times New Roman" w:hAnsi="Times New Roman"/>
                <w:sz w:val="18"/>
              </w:rPr>
              <w:t>PMC</w:t>
            </w:r>
          </w:p>
        </w:tc>
        <w:tc>
          <w:tcPr>
            <w:tcW w:type="dxa" w:w="4844"/>
            <w:tcW w:w="6804" w:type="dxa"/>
          </w:tcPr>
          <w:p>
            <w:r>
              <w:rPr>
                <w:rFonts w:ascii="Times New Roman" w:hAnsi="Times New Roman"/>
                <w:sz w:val="18"/>
              </w:rPr>
              <w:t>PMC10261967</w:t>
            </w:r>
          </w:p>
        </w:tc>
      </w:tr>
      <w:tr>
        <w:tc>
          <w:tcPr>
            <w:tcW w:type="dxa" w:w="4844"/>
            <w:tcW w:w="2268" w:type="dxa"/>
          </w:tcPr>
          <w:p>
            <w:r>
              <w:rPr>
                <w:rFonts w:ascii="Times New Roman" w:hAnsi="Times New Roman"/>
                <w:sz w:val="18"/>
              </w:rPr>
              <w:t>Cỡ mẫu</w:t>
            </w:r>
          </w:p>
        </w:tc>
        <w:tc>
          <w:tcPr>
            <w:tcW w:type="dxa" w:w="4844"/>
            <w:tcW w:w="6804" w:type="dxa"/>
          </w:tcPr>
          <w:p>
            <w:r>
              <w:rPr>
                <w:rFonts w:ascii="Times New Roman" w:hAnsi="Times New Roman"/>
                <w:sz w:val="18"/>
              </w:rPr>
              <w:t>N=786 người tham gia từ Dự án Phát triển Xã hội Zurich (Zurich Project on Social Development — z-proso)</w:t>
            </w:r>
          </w:p>
        </w:tc>
      </w:tr>
      <w:tr>
        <w:tc>
          <w:tcPr>
            <w:tcW w:type="dxa" w:w="4844"/>
            <w:tcW w:w="2268" w:type="dxa"/>
          </w:tcPr>
          <w:p>
            <w:r>
              <w:rPr>
                <w:rFonts w:ascii="Times New Roman" w:hAnsi="Times New Roman"/>
                <w:sz w:val="18"/>
              </w:rPr>
              <w:t>Bối cảnh</w:t>
            </w:r>
          </w:p>
        </w:tc>
        <w:tc>
          <w:tcPr>
            <w:tcW w:type="dxa" w:w="4844"/>
            <w:tcW w:w="6804" w:type="dxa"/>
          </w:tcPr>
          <w:p>
            <w:r>
              <w:rPr>
                <w:rFonts w:ascii="Times New Roman" w:hAnsi="Times New Roman"/>
                <w:sz w:val="18"/>
              </w:rPr>
              <w:t>Zurich, Thuỵ Sĩ</w:t>
            </w:r>
          </w:p>
        </w:tc>
      </w:tr>
      <w:tr>
        <w:tc>
          <w:tcPr>
            <w:tcW w:type="dxa" w:w="4844"/>
            <w:tcW w:w="2268" w:type="dxa"/>
          </w:tcPr>
          <w:p>
            <w:r>
              <w:rPr>
                <w:rFonts w:ascii="Times New Roman" w:hAnsi="Times New Roman"/>
                <w:sz w:val="18"/>
              </w:rPr>
              <w:t>Tuổi baseline</w:t>
            </w:r>
          </w:p>
        </w:tc>
        <w:tc>
          <w:tcPr>
            <w:tcW w:type="dxa" w:w="4844"/>
            <w:tcW w:w="6804" w:type="dxa"/>
          </w:tcPr>
          <w:p>
            <w:r>
              <w:rPr>
                <w:rFonts w:ascii="Times New Roman" w:hAnsi="Times New Roman"/>
                <w:sz w:val="18"/>
              </w:rPr>
              <w:t>13 tuổi (năm 2011)</w:t>
            </w:r>
          </w:p>
        </w:tc>
      </w:tr>
      <w:tr>
        <w:tc>
          <w:tcPr>
            <w:tcW w:type="dxa" w:w="4844"/>
            <w:tcW w:w="2268" w:type="dxa"/>
          </w:tcPr>
          <w:p>
            <w:r>
              <w:rPr>
                <w:rFonts w:ascii="Times New Roman" w:hAnsi="Times New Roman"/>
                <w:sz w:val="18"/>
              </w:rPr>
              <w:t>Tuổi follow-up cuối</w:t>
            </w:r>
          </w:p>
        </w:tc>
        <w:tc>
          <w:tcPr>
            <w:tcW w:type="dxa" w:w="4844"/>
            <w:tcW w:w="6804" w:type="dxa"/>
          </w:tcPr>
          <w:p>
            <w:r>
              <w:rPr>
                <w:rFonts w:ascii="Times New Roman" w:hAnsi="Times New Roman"/>
                <w:sz w:val="18"/>
              </w:rPr>
              <w:t>~22 tuổi (tháng 4/2020 — đỉnh phong toả COVID-19 lần 1 ở Châu Âu)</w:t>
            </w:r>
          </w:p>
        </w:tc>
      </w:tr>
      <w:tr>
        <w:tc>
          <w:tcPr>
            <w:tcW w:type="dxa" w:w="4844"/>
            <w:tcW w:w="2268" w:type="dxa"/>
          </w:tcPr>
          <w:p>
            <w:r>
              <w:rPr>
                <w:rFonts w:ascii="Times New Roman" w:hAnsi="Times New Roman"/>
                <w:sz w:val="18"/>
              </w:rPr>
              <w:t>Số lần đánh giá</w:t>
            </w:r>
          </w:p>
        </w:tc>
        <w:tc>
          <w:tcPr>
            <w:tcW w:type="dxa" w:w="4844"/>
            <w:tcW w:w="6804" w:type="dxa"/>
          </w:tcPr>
          <w:p>
            <w:r>
              <w:rPr>
                <w:rFonts w:ascii="Times New Roman" w:hAnsi="Times New Roman"/>
                <w:sz w:val="18"/>
              </w:rPr>
              <w:t>8 lần từ 7–20 tuổi (đến 2018) + 4 lần thêm tháng 4–9/2020</w:t>
            </w:r>
          </w:p>
        </w:tc>
      </w:tr>
      <w:tr>
        <w:tc>
          <w:tcPr>
            <w:tcW w:type="dxa" w:w="4844"/>
            <w:tcW w:w="2268" w:type="dxa"/>
          </w:tcPr>
          <w:p>
            <w:r>
              <w:rPr>
                <w:rFonts w:ascii="Times New Roman" w:hAnsi="Times New Roman"/>
                <w:sz w:val="18"/>
              </w:rPr>
              <w:t>Khoảng cách phân tích chính</w:t>
            </w:r>
          </w:p>
        </w:tc>
        <w:tc>
          <w:tcPr>
            <w:tcW w:type="dxa" w:w="4844"/>
            <w:tcW w:w="6804" w:type="dxa"/>
          </w:tcPr>
          <w:p>
            <w:r>
              <w:rPr>
                <w:rFonts w:ascii="Times New Roman" w:hAnsi="Times New Roman"/>
                <w:sz w:val="18"/>
              </w:rPr>
              <w:t>~9 năm (tuổi 13 → tuổi 22)</w:t>
            </w:r>
          </w:p>
        </w:tc>
      </w:tr>
      <w:tr>
        <w:tc>
          <w:tcPr>
            <w:tcW w:type="dxa" w:w="4844"/>
            <w:tcW w:w="2268" w:type="dxa"/>
          </w:tcPr>
          <w:p>
            <w:r>
              <w:rPr>
                <w:rFonts w:ascii="Times New Roman" w:hAnsi="Times New Roman"/>
                <w:sz w:val="18"/>
              </w:rPr>
              <w:t>Loại nghiên cứu</w:t>
            </w:r>
          </w:p>
        </w:tc>
        <w:tc>
          <w:tcPr>
            <w:tcW w:type="dxa" w:w="4844"/>
            <w:tcW w:w="6804" w:type="dxa"/>
          </w:tcPr>
          <w:p>
            <w:r>
              <w:rPr>
                <w:rFonts w:ascii="Times New Roman" w:hAnsi="Times New Roman"/>
                <w:sz w:val="18"/>
              </w:rPr>
              <w:t>Cohort dài hạn (longitudinal cohort study)</w:t>
            </w:r>
          </w:p>
        </w:tc>
      </w:tr>
    </w:tbl>
    <w:p>
      <w:r>
        <w:rPr>
          <w:rFonts w:ascii="Times New Roman" w:hAnsi="Times New Roman"/>
          <w:b/>
          <w:color w:val="0070C0"/>
          <w:sz w:val="30"/>
        </w:rPr>
        <w:t>PHẦN 1 — TÓM TẮT VÀ PHƯƠNG PHÁP</w:t>
      </w:r>
    </w:p>
    <w:p>
      <w:r>
        <w:rPr>
          <w:rFonts w:ascii="Times New Roman" w:hAnsi="Times New Roman"/>
          <w:b/>
          <w:color w:val="0070C0"/>
          <w:sz w:val="26"/>
        </w:rPr>
        <w:t>Mục tiêu nghiên cứu</w:t>
      </w:r>
    </w:p>
    <w:p>
      <w:r>
        <w:rPr>
          <w:rFonts w:ascii="Times New Roman" w:hAnsi="Times New Roman"/>
          <w:b w:val="0"/>
          <w:i w:val="0"/>
          <w:sz w:val="24"/>
        </w:rPr>
        <w:t>Xem xét xem các yếu tố ở tuổi vị thành niên sớm (early adolescence — 13 tuổi) có tiên lượng được căng thẳng tâm lý (distress) và ứng phó thích nghi (adaptive coping) ở tuổi thanh niên (young adulthood — 22 tuổi) trong giai đoạn căng thẳng cấp tính (đại dịch COVID-19) hay không.</w:t>
      </w:r>
    </w:p>
    <w:p>
      <w:r>
        <w:rPr>
          <w:rFonts w:ascii="Times New Roman" w:hAnsi="Times New Roman"/>
          <w:b/>
          <w:color w:val="0070C0"/>
          <w:sz w:val="26"/>
        </w:rPr>
        <w:t>Thiết kế nghiên cứu</w:t>
      </w:r>
    </w:p>
    <w:p>
      <w:r>
        <w:rPr>
          <w:rFonts w:ascii="Times New Roman" w:hAnsi="Times New Roman"/>
          <w:b/>
          <w:i w:val="0"/>
          <w:sz w:val="24"/>
        </w:rPr>
        <w:t>Đây là một trong số ÍT NGHIÊN CỨU dài hạn về coping ở vị thành niên — theo dõi cùng một nhóm người trong 9 năm. Đây là điểm rất quý vì hầu hết nghiên cứu coping là cắt ngang.</w:t>
      </w:r>
    </w:p>
    <w:p>
      <w:r>
        <w:rPr>
          <w:rFonts w:ascii="Times New Roman" w:hAnsi="Times New Roman"/>
          <w:b w:val="0"/>
          <w:i w:val="0"/>
          <w:sz w:val="24"/>
        </w:rPr>
        <w:t>Mẫu: 786 người tham gia từ Dự án Phát triển Xã hội Zurich (z-proso) — một trong những nghiên cứu cohort vị thành niên lớn nhất Châu Âu, bắt đầu từ năm 2004 với mẫu trẻ em vào lớp 1.</w:t>
      </w:r>
    </w:p>
    <w:p>
      <w:r>
        <w:rPr>
          <w:rFonts w:ascii="Times New Roman" w:hAnsi="Times New Roman"/>
          <w:b w:val="0"/>
          <w:i w:val="0"/>
          <w:sz w:val="24"/>
        </w:rPr>
        <w:t>Cấu trúc đánh giá: 8 đợt khảo sát từ tuổi 7 đến 20 (đến năm 2018), sau đó thêm 4 đợt khảo sát đặc biệt từ tháng 4/2020 đến tháng 9/2020 trong giai đoạn phong toả COVID-19 đầu ở Châu Âu.</w:t>
      </w:r>
    </w:p>
    <w:p>
      <w:r>
        <w:rPr>
          <w:rFonts w:ascii="Times New Roman" w:hAnsi="Times New Roman"/>
          <w:b/>
          <w:color w:val="0070C0"/>
          <w:sz w:val="26"/>
        </w:rPr>
        <w:t>Thang đo</w:t>
      </w:r>
    </w:p>
    <w:p>
      <w:r>
        <w:rPr>
          <w:rFonts w:ascii="Times New Roman" w:hAnsi="Times New Roman"/>
          <w:b/>
          <w:sz w:val="24"/>
        </w:rPr>
        <w:t xml:space="preserve">Đo coping thích nghi: </w:t>
      </w:r>
      <w:r>
        <w:rPr>
          <w:rFonts w:ascii="Times New Roman" w:hAnsi="Times New Roman"/>
          <w:sz w:val="24"/>
        </w:rPr>
        <w:t>Các mục đo tần suất sử dụng các chiến lược thích nghi: "tìm hỗ trợ cảm xúc, duy trì liên lạc với người thân, giúp đỡ hàng xóm" và các chiến lược tự túc. Tổng điểm thể hiện sự linh hoạt trong ứng phó (coping flexibility).</w:t>
      </w:r>
    </w:p>
    <w:p>
      <w:r>
        <w:rPr>
          <w:rFonts w:ascii="Times New Roman" w:hAnsi="Times New Roman"/>
          <w:b/>
          <w:sz w:val="24"/>
        </w:rPr>
        <w:t xml:space="preserve">Đo căng thẳng tâm lý (distress) sau đại dịch: </w:t>
      </w:r>
      <w:r>
        <w:rPr>
          <w:rFonts w:ascii="Times New Roman" w:hAnsi="Times New Roman"/>
          <w:sz w:val="24"/>
        </w:rPr>
        <w:t>Ba chỉ báo đo qua thang 10 điểm: (1) cảm giác tệ hơn so với trước khi có đại dịch, (2) tuyệt vọng về tương lai, (3) cảm nhận xáo trộn cuộc sống.</w:t>
      </w:r>
    </w:p>
    <w:p>
      <w:r>
        <w:rPr>
          <w:rFonts w:ascii="Times New Roman" w:hAnsi="Times New Roman"/>
          <w:b/>
          <w:sz w:val="24"/>
        </w:rPr>
        <w:t xml:space="preserve">Đo triệu chứng nội tâm hoá ở tuổi 13: </w:t>
      </w:r>
      <w:r>
        <w:rPr>
          <w:rFonts w:ascii="Times New Roman" w:hAnsi="Times New Roman"/>
          <w:sz w:val="24"/>
        </w:rPr>
        <w:t>Các thang về lo âu, trầm cảm, rút lui xã hội — đo bằng phiếu báo cáo của cha mẹ + giáo viên + tự báo cáo.</w:t>
      </w:r>
    </w:p>
    <w:p>
      <w:r>
        <w:rPr>
          <w:rFonts w:ascii="Times New Roman" w:hAnsi="Times New Roman"/>
          <w:b/>
          <w:sz w:val="24"/>
        </w:rPr>
        <w:t xml:space="preserve">Đo tương tác hỗ trợ cha-mẹ-con: </w:t>
      </w:r>
      <w:r>
        <w:rPr>
          <w:rFonts w:ascii="Times New Roman" w:hAnsi="Times New Roman"/>
          <w:sz w:val="24"/>
        </w:rPr>
        <w:t>Đánh giá sự ấm áp, hỗ trợ, sự sẵn có về cảm xúc của cha mẹ qua mắt con.</w:t>
      </w:r>
    </w:p>
    <w:p>
      <w:r>
        <w:rPr>
          <w:rFonts w:ascii="Times New Roman" w:hAnsi="Times New Roman"/>
          <w:b/>
          <w:color w:val="0070C0"/>
          <w:sz w:val="30"/>
        </w:rPr>
        <w:t>PHẦN 2 — KẾT QUẢ CHÍNH</w:t>
      </w:r>
    </w:p>
    <w:p>
      <w:r>
        <w:rPr>
          <w:rFonts w:ascii="Times New Roman" w:hAnsi="Times New Roman"/>
          <w:b/>
          <w:color w:val="0070C0"/>
          <w:sz w:val="26"/>
        </w:rPr>
        <w:t>Phát hiện 1 — Hỗ trợ cha mẹ ở 13 tuổi tiên lượng coping thích nghi ở 22 tuổi</w:t>
      </w:r>
    </w:p>
    <w:p>
      <w:pPr>
        <w:ind w:left="227"/>
      </w:pPr>
      <w:r>
        <w:rPr>
          <w:rFonts w:ascii="Times New Roman" w:hAnsi="Times New Roman"/>
          <w:i/>
          <w:color w:val="555555"/>
          <w:sz w:val="22"/>
        </w:rPr>
        <w:t>"Supportive parent–child interactions in early adolescence were associated with more frequent use of any adaptive coping strategies in early adulthood."</w:t>
      </w:r>
    </w:p>
    <w:p>
      <w:r>
        <w:rPr>
          <w:rFonts w:ascii="Times New Roman" w:hAnsi="Times New Roman"/>
          <w:sz w:val="26"/>
        </w:rPr>
        <w:t>"Tương tác hỗ trợ giữa cha mẹ và con ở tuổi vị thành niên sớm có liên quan đến việc sử dụng THƯỜNG XUYÊN HƠN các chiến lược ứng phó thích nghi ở tuổi thanh niên đầu."</w:t>
      </w:r>
    </w:p>
    <w:p>
      <w:r>
        <w:rPr>
          <w:rFonts w:ascii="Times New Roman" w:hAnsi="Times New Roman"/>
          <w:b w:val="0"/>
          <w:i w:val="0"/>
          <w:sz w:val="24"/>
        </w:rPr>
        <w:t>Cụ thể: tương tác hỗ trợ ở tuổi 13 → tiên lượng đặc biệt là COPING DỰA TRÊN XÃ HỘI (socially-based coping) và TÁI CẤU TRÚC NHẬN THỨC (cognitive reappraisal) ở tuổi 22.</w:t>
      </w:r>
    </w:p>
    <w:p>
      <w:r>
        <w:rPr>
          <w:rFonts w:ascii="Times New Roman" w:hAnsi="Times New Roman"/>
          <w:b/>
          <w:color w:val="0070C0"/>
          <w:sz w:val="26"/>
        </w:rPr>
        <w:t>Phát hiện 2 — Triệu chứng nội tâm hoá ở 13 tuổi tiên lượng distress ở 22 tuổi</w:t>
      </w:r>
    </w:p>
    <w:p>
      <w:pPr>
        <w:ind w:left="227"/>
      </w:pPr>
      <w:r>
        <w:rPr>
          <w:rFonts w:ascii="Times New Roman" w:hAnsi="Times New Roman"/>
          <w:i/>
          <w:color w:val="555555"/>
          <w:sz w:val="22"/>
        </w:rPr>
        <w:t>"Higher levels of internalizing symptoms at age 13 were associated with feeling worse than before the pandemic, more hopeless, and perceiving more lifestyle disruptions."</w:t>
      </w:r>
    </w:p>
    <w:p>
      <w:r>
        <w:rPr>
          <w:rFonts w:ascii="Times New Roman" w:hAnsi="Times New Roman"/>
          <w:sz w:val="26"/>
        </w:rPr>
        <w:t>"Mức độ triệu chứng nội tâm hoá CAO HƠN ở tuổi 13 có liên quan với cảm giác TỆ HƠN sau đại dịch, TUYỆT VỌNG hơn, và CẢM NHẬN xáo trộn cuộc sống nhiều hơn."</w:t>
      </w:r>
    </w:p>
    <w:p>
      <w:r>
        <w:rPr>
          <w:rFonts w:ascii="Times New Roman" w:hAnsi="Times New Roman"/>
          <w:b w:val="0"/>
          <w:i w:val="0"/>
          <w:sz w:val="24"/>
        </w:rPr>
        <w:t>Đây là bằng chứng mạnh cho việc TRẦM CẢM/LO ÂU SỚM dự đoán phản ứng kém với stressor lớn 9 năm sau.</w:t>
      </w:r>
    </w:p>
    <w:p>
      <w:r>
        <w:rPr>
          <w:rFonts w:ascii="Times New Roman" w:hAnsi="Times New Roman"/>
          <w:b/>
          <w:color w:val="0070C0"/>
          <w:sz w:val="26"/>
        </w:rPr>
        <w:t>Phát hiện 3 — Sự kiện căng thẳng tích luỹ sớm BUFFER tác động đại dịch</w:t>
      </w:r>
    </w:p>
    <w:p>
      <w:pPr>
        <w:ind w:left="227"/>
      </w:pPr>
      <w:r>
        <w:rPr>
          <w:rFonts w:ascii="Times New Roman" w:hAnsi="Times New Roman"/>
          <w:i/>
          <w:color w:val="555555"/>
          <w:sz w:val="22"/>
        </w:rPr>
        <w:t>"Early exposure to cumulative stressful life events moderated (buffered) the effect of pandemic stressors on perceived disruptions, supporting an inoculation hypothesis."</w:t>
      </w:r>
    </w:p>
    <w:p>
      <w:r>
        <w:rPr>
          <w:rFonts w:ascii="Times New Roman" w:hAnsi="Times New Roman"/>
          <w:sz w:val="26"/>
        </w:rPr>
        <w:t>"Phơi nhiễm sớm với các sự kiện căng thẳng tích luỹ ĐIỀU CHỈNH (buffer — giảm nhẹ) tác động của các stressor đại dịch lên cảm nhận xáo trộn — ủng hộ GIẢ THUYẾT \"miễn dịch tâm lý\" (inoculation hypothesis)."</w:t>
      </w:r>
    </w:p>
    <w:p>
      <w:r>
        <w:rPr>
          <w:rFonts w:ascii="Times New Roman" w:hAnsi="Times New Roman"/>
          <w:b/>
          <w:i w:val="0"/>
          <w:sz w:val="24"/>
        </w:rPr>
        <w:t>Đây là phát hiện ĐẶC BIỆT QUAN TRỌNG và phản trực giác: trải qua khó khăn VỪA PHẢI khi còn trẻ có thể giúp xây dựng "sức đề kháng" tâm lý cho khó khăn lớn sau này. KHÔNG phải mọi căng thẳng đều có hại.</w:t>
      </w:r>
    </w:p>
    <w:p>
      <w:r>
        <w:rPr>
          <w:rFonts w:ascii="Times New Roman" w:hAnsi="Times New Roman"/>
          <w:b/>
          <w:color w:val="0070C0"/>
          <w:sz w:val="30"/>
        </w:rPr>
        <w:t>PHẦN 3 — PHẢN BIỆN TỔNG QUAN</w:t>
      </w:r>
    </w:p>
    <w:p>
      <w:r>
        <w:rPr>
          <w:rFonts w:ascii="Times New Roman" w:hAnsi="Times New Roman"/>
          <w:b/>
          <w:color w:val="0070C0"/>
          <w:sz w:val="26"/>
        </w:rPr>
        <w:t>Điểm mạnh</w:t>
      </w:r>
    </w:p>
    <w:p>
      <w:r>
        <w:rPr>
          <w:rFonts w:ascii="Times New Roman" w:hAnsi="Times New Roman"/>
          <w:b w:val="0"/>
          <w:i w:val="0"/>
          <w:sz w:val="24"/>
        </w:rPr>
        <w:t>(1) THIẾT KẾ DÀI HẠN HIẾM CÓ — theo dõi cùng người trong 9 năm, đo trước khi có biến cố COVID-19. Cho phép suy luận nhân quả tốt hơn các nghiên cứu cắt ngang.</w:t>
      </w:r>
    </w:p>
    <w:p>
      <w:r>
        <w:rPr>
          <w:rFonts w:ascii="Times New Roman" w:hAnsi="Times New Roman"/>
          <w:b w:val="0"/>
          <w:i w:val="0"/>
          <w:sz w:val="24"/>
        </w:rPr>
        <w:t>(2) MẪU LỚN n=786 được giữ qua 12 đợt đánh giá — tỉ lệ giữ mẫu (retention) tốt cho 1 nghiên cứu cohort.</w:t>
      </w:r>
    </w:p>
    <w:p>
      <w:r>
        <w:rPr>
          <w:rFonts w:ascii="Times New Roman" w:hAnsi="Times New Roman"/>
          <w:b w:val="0"/>
          <w:i w:val="0"/>
          <w:sz w:val="24"/>
        </w:rPr>
        <w:t>(3) ĐO ĐA TÁC NHÂN: cha mẹ + giáo viên + tự báo cáo — giảm thiên lệch tự báo cáo.</w:t>
      </w:r>
    </w:p>
    <w:p>
      <w:r>
        <w:rPr>
          <w:rFonts w:ascii="Times New Roman" w:hAnsi="Times New Roman"/>
          <w:b w:val="0"/>
          <w:i w:val="0"/>
          <w:sz w:val="24"/>
        </w:rPr>
        <w:t>(4) TÍNH THỜI SỰ: dữ liệu COVID-19 cho phép kiểm định giả thuyết "nguồn gốc sớm dự đoán phản ứng với khủng hoảng lớn".</w:t>
      </w:r>
    </w:p>
    <w:p>
      <w:r>
        <w:rPr>
          <w:rFonts w:ascii="Times New Roman" w:hAnsi="Times New Roman"/>
          <w:b/>
          <w:color w:val="0070C0"/>
          <w:sz w:val="26"/>
        </w:rPr>
        <w:t>Điểm yếu</w:t>
      </w:r>
    </w:p>
    <w:p>
      <w:pPr>
        <w:ind w:left="283"/>
      </w:pPr>
      <w:r>
        <w:rPr>
          <w:rFonts w:ascii="Times New Roman" w:hAnsi="Times New Roman"/>
          <w:b/>
          <w:color w:val="C00000"/>
          <w:sz w:val="24"/>
        </w:rPr>
        <w:t xml:space="preserve">[Phản biện] </w:t>
      </w:r>
      <w:r>
        <w:rPr>
          <w:rFonts w:ascii="Times New Roman" w:hAnsi="Times New Roman"/>
          <w:color w:val="C00000"/>
          <w:sz w:val="24"/>
        </w:rPr>
        <w:t>(1) THANG ĐO COPING RẤT HẠN CHẾ — chỉ vài mục, hệ số tin cậy nội tại thấp ("relatively low overall internal consistency"). Tác giả tự thừa nhận.</w:t>
      </w:r>
    </w:p>
    <w:p>
      <w:pPr>
        <w:ind w:left="283"/>
      </w:pPr>
      <w:r>
        <w:rPr>
          <w:rFonts w:ascii="Times New Roman" w:hAnsi="Times New Roman"/>
          <w:b/>
          <w:color w:val="C00000"/>
          <w:sz w:val="24"/>
        </w:rPr>
        <w:t xml:space="preserve">[Phản biện] </w:t>
      </w:r>
      <w:r>
        <w:rPr>
          <w:rFonts w:ascii="Times New Roman" w:hAnsi="Times New Roman"/>
          <w:color w:val="C00000"/>
          <w:sz w:val="24"/>
        </w:rPr>
        <w:t>(2) MẪU THUỴ SĨ — quốc gia thu nhập cao, hệ thống y tế và phúc lợi tốt; khả năng generalisable cho Việt Nam có hạn.</w:t>
      </w:r>
    </w:p>
    <w:p>
      <w:pPr>
        <w:ind w:left="283"/>
      </w:pPr>
      <w:r>
        <w:rPr>
          <w:rFonts w:ascii="Times New Roman" w:hAnsi="Times New Roman"/>
          <w:b/>
          <w:color w:val="C00000"/>
          <w:sz w:val="24"/>
        </w:rPr>
        <w:t xml:space="preserve">[Phản biện] </w:t>
      </w:r>
      <w:r>
        <w:rPr>
          <w:rFonts w:ascii="Times New Roman" w:hAnsi="Times New Roman"/>
          <w:color w:val="C00000"/>
          <w:sz w:val="24"/>
        </w:rPr>
        <w:t>(3) ĐO COVID-19 CHỈ TRONG 6 THÁNG (4–9/2020) — không nắm bắt được tác động dài hạn của đại dịch.</w:t>
      </w:r>
    </w:p>
    <w:p>
      <w:pPr>
        <w:ind w:left="283"/>
      </w:pPr>
      <w:r>
        <w:rPr>
          <w:rFonts w:ascii="Times New Roman" w:hAnsi="Times New Roman"/>
          <w:b/>
          <w:color w:val="C00000"/>
          <w:sz w:val="24"/>
        </w:rPr>
        <w:t xml:space="preserve">[Phản biện] </w:t>
      </w:r>
      <w:r>
        <w:rPr>
          <w:rFonts w:ascii="Times New Roman" w:hAnsi="Times New Roman"/>
          <w:color w:val="C00000"/>
          <w:sz w:val="24"/>
        </w:rPr>
        <w:t>(4) KHÔNG ĐO QUÁ TRÌNH TRUNG GIAN giữa 13 và 22 tuổi — bỏ qua các yếu tố ở tuổi mid + late adolescence (15–18) có thể là biến trung gian quan trọng.</w:t>
      </w:r>
    </w:p>
    <w:p>
      <w:pPr>
        <w:ind w:left="283"/>
      </w:pPr>
      <w:r>
        <w:rPr>
          <w:rFonts w:ascii="Times New Roman" w:hAnsi="Times New Roman"/>
          <w:b/>
          <w:color w:val="C00000"/>
          <w:sz w:val="24"/>
        </w:rPr>
        <w:t xml:space="preserve">[Phản biện] </w:t>
      </w:r>
      <w:r>
        <w:rPr>
          <w:rFonts w:ascii="Times New Roman" w:hAnsi="Times New Roman"/>
          <w:color w:val="C00000"/>
          <w:sz w:val="24"/>
        </w:rPr>
        <w:t>(5) KÍCH THƯỚC HIỆU ỨNG NHỎ — "effect sizes in our models were relatively small". Tác giả tự thừa nhận.</w:t>
      </w:r>
    </w:p>
    <w:p>
      <w:r>
        <w:rPr>
          <w:rFonts w:ascii="Times New Roman" w:hAnsi="Times New Roman"/>
          <w:b/>
          <w:color w:val="0070C0"/>
          <w:sz w:val="26"/>
        </w:rPr>
        <w:t>Áp dụng cho Việt Nam</w:t>
      </w:r>
    </w:p>
    <w:p>
      <w:r>
        <w:rPr>
          <w:rFonts w:ascii="Times New Roman" w:hAnsi="Times New Roman"/>
          <w:b w:val="0"/>
          <w:i w:val="0"/>
          <w:sz w:val="24"/>
        </w:rPr>
        <w:t>(1) BẰNG CHỨNG MẠNH cho việc ĐẦU TƯ VÀO CHA MẸ ở giai đoạn vị thành niên sớm (lớp 6-8 ở Việt Nam) — vì có hiệu quả LÂU DÀI 9 năm sau cho khả năng ứng phó của con.</w:t>
      </w:r>
    </w:p>
    <w:p>
      <w:r>
        <w:rPr>
          <w:rFonts w:ascii="Times New Roman" w:hAnsi="Times New Roman"/>
          <w:b w:val="0"/>
          <w:i w:val="0"/>
          <w:sz w:val="24"/>
        </w:rPr>
        <w:t>(2) Khuyến nghị chương trình "Cha mẹ tích cực" tại trường THCS Việt Nam — tập trung vào KỸ NĂNG GIAO TIẾP cảm xúc + sự ấm áp + tính sẵn có. Có thể tham khảo các chương trình quốc tế như Triple P (Positive Parenting Program) hoặc Incredible Years — bản địa hoá cho Việt Nam.</w:t>
      </w:r>
    </w:p>
    <w:p>
      <w:r>
        <w:rPr>
          <w:rFonts w:ascii="Times New Roman" w:hAnsi="Times New Roman"/>
          <w:b w:val="0"/>
          <w:i w:val="0"/>
          <w:sz w:val="24"/>
        </w:rPr>
        <w:t>(3) Cần SÀNG LỌC SỚM triệu chứng nội tâm hoá ở học sinh THCS — vì là yếu tố tiên lượng mạnh cho phản ứng kém với khủng hoảng sau này. Khuyến nghị đo GAD-7 + PHQ-9 đầu năm học cho HS lớp 6–9.</w:t>
      </w:r>
    </w:p>
    <w:p>
      <w:r>
        <w:rPr>
          <w:rFonts w:ascii="Times New Roman" w:hAnsi="Times New Roman"/>
          <w:b w:val="0"/>
          <w:i w:val="0"/>
          <w:sz w:val="24"/>
        </w:rPr>
        <w:t>(4) GIẢ THUYẾT "miễn dịch tâm lý" cần được kiểm chứng cho Việt Nam — tránh áp dụng máy móc vì hệ thống xã hội + gia đình Việt Nam khác Thuỵ Sĩ.</w:t>
      </w:r>
    </w:p>
    <w:p>
      <w:r>
        <w:rPr>
          <w:rFonts w:ascii="Times New Roman" w:hAnsi="Times New Roman"/>
          <w:b/>
          <w:color w:val="0070C0"/>
          <w:sz w:val="26"/>
        </w:rPr>
        <w:t>Đối chiếu corpus dự án</w:t>
      </w:r>
    </w:p>
    <w:p>
      <w:r>
        <w:rPr>
          <w:rFonts w:ascii="Times New Roman" w:hAnsi="Times New Roman"/>
          <w:b w:val="0"/>
          <w:i w:val="0"/>
          <w:sz w:val="24"/>
        </w:rPr>
        <w:t>• Hỗ trợ cha mẹ → coping thích nghi: bổ sung cho phát hiện QT09 Qiu 2022 Trung Quốc (nuôi dạy tích cực giảm trầm cảm OR=0,30-0,32).</w:t>
      </w:r>
    </w:p>
    <w:p>
      <w:r>
        <w:rPr>
          <w:rFonts w:ascii="Times New Roman" w:hAnsi="Times New Roman"/>
          <w:b w:val="0"/>
          <w:i w:val="0"/>
          <w:sz w:val="24"/>
        </w:rPr>
        <w:t>• Triệu chứng sớm → distress sau: phù hợp với phát hiện Hoa 2024 Hà Nội (40,6% HS THPT có lo âu, có thể tiên lượng phản ứng kém với áp lực sau này).</w:t>
      </w:r>
    </w:p>
    <w:p>
      <w:r>
        <w:rPr>
          <w:rFonts w:ascii="Times New Roman" w:hAnsi="Times New Roman"/>
          <w:b w:val="0"/>
          <w:i w:val="0"/>
          <w:sz w:val="24"/>
        </w:rPr>
        <w:t>• Inoculation hypothesis: NEW cho corpus VN — chưa bài nào đề cập trực tiếp.</w:t>
      </w:r>
    </w:p>
    <w:p>
      <w:r>
        <w:rPr>
          <w:rFonts w:ascii="Times New Roman" w:hAnsi="Times New Roman"/>
          <w:b/>
          <w:color w:val="0070C0"/>
          <w:sz w:val="30"/>
        </w:rPr>
        <w:t>PHẦN 4 — THAM KHẢO ĐẦY ĐỦ</w:t>
      </w:r>
    </w:p>
    <w:p>
      <w:r>
        <w:rPr>
          <w:rFonts w:ascii="Times New Roman" w:hAnsi="Times New Roman"/>
          <w:b w:val="0"/>
          <w:i w:val="0"/>
          <w:sz w:val="22"/>
        </w:rPr>
        <w:t>1. Steinhoff A, Johnson-Ferguson L, Bechtiger L và cộng sự (2023). Early Adolescent Predictors of Young Adults Distress and Adaptive Coping During the COVID-19 Pandemic: Findings From a Longitudinal Cohort Study. Journal of Early Adolescence, 44(9):1250–1280. DOI: 10.1177/02724316231181660 — PMID 39372429 — PMC10261967</w:t>
      </w:r>
    </w:p>
    <w:p>
      <w:r>
        <w:rPr>
          <w:rFonts w:ascii="Times New Roman" w:hAnsi="Times New Roman"/>
          <w:b w:val="0"/>
          <w:i w:val="0"/>
          <w:sz w:val="22"/>
        </w:rPr>
        <w:t>2. Eisner M, Ribeaud D (2007). Conducting a Criminological Survey in a Culturally Diverse Context: Lessons from the Zurich Project on the Social Development of Children. European Journal of Criminology, 4(3):271-298. (Mô tả Dự án z-proso)</w:t>
      </w:r>
    </w:p>
    <w:p>
      <w:r>
        <w:rPr>
          <w:rFonts w:ascii="Times New Roman" w:hAnsi="Times New Roman"/>
          <w:b w:val="0"/>
          <w:i w:val="0"/>
          <w:sz w:val="22"/>
        </w:rPr>
        <w:t>3. Rutter M (1985). Resilience in the face of adversity: Protective factors and resistance to psychiatric disorder. British Journal of Psychiatry, 147:598–611. (Lý thuyết miễn dịch tâm lý — inoculation hypothesis)</w:t>
      </w:r>
    </w:p>
    <w:p>
      <w:r>
        <w:rPr>
          <w:rFonts w:ascii="Times New Roman" w:hAnsi="Times New Roman"/>
          <w:b w:val="0"/>
          <w:i w:val="0"/>
          <w:sz w:val="22"/>
        </w:rPr>
        <w:t>4. Qiu và cộng sự (2022). Nuôi dạy tiêu cực và lo âu / trầm cảm vị thành niên Trung Quốc — corpus dự án QT09</w:t>
      </w:r>
    </w:p>
    <w:p>
      <w:r>
        <w:rPr>
          <w:rFonts w:ascii="Times New Roman" w:hAnsi="Times New Roman"/>
          <w:b w:val="0"/>
          <w:i/>
          <w:color w:val="555555"/>
          <w:sz w:val="20"/>
        </w:rPr>
        <w:t>Truy vết: Em đã tải nguyên văn từ PMC10261967 ngày 27/04/2026; số liệu n=786, tuổi 13→22, 9 năm, 4 đợt khảo sát COVID — đều khớp nguyên văn.</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