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color w:val="0000FF"/>
          <w:sz w:val="20"/>
        </w:rPr>
        <w:t>Link bài báo gốc: https://doi.org/10.1017/gmh.2025.39</w:t>
      </w:r>
    </w:p>
    <w:p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Hoa2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i/>
          <w:sz w:val="18"/>
        </w:rPr>
        <w:t>Quét QR để truy cập bài báo gốc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Gia tăng tỷ lệ trầm cảm và mở rộng bất bình đẳng nhân khẩu xã hội trong triệu chứng trầm cảm ở thanh niên Philippines: Phát hiện từ hai khảo sát cắt ngang quy mô quốc 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 gốc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Rising prevalence of depression and widening sociodemographic disparities in depressive symptoms among Filipino youth: findings from two large nationwide cross-sectional surveys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Joseph H. Puyat, Divine L. Salvador, Anna C. Tuazon, Sanny D. Afable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University of British Columbia (Canada), University of the Philippines Diliman, University of St Andrews (UK)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Global Mental Health, 2025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10.1017/gmh.2025.39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2013: n = 19.178; 2021: n = 10.949 — Filipinos 15–24 tuổi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CES-D-11 (Center for Epidemiologic Studies Depression Scale, 11 mục)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Thiết kế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Phân tích dữ liệu từ 2 khảo sát cắt ngang quốc gia (YAFS4 2013 + YAFS5 2021)</w:t>
            </w:r>
          </w:p>
        </w:tc>
      </w:tr>
    </w:tbl>
    <w:p/>
    <w:p>
      <w:r>
        <w:rPr>
          <w:rFonts w:ascii="Times New Roman" w:hAnsi="Times New Roman"/>
          <w:i/>
          <w:color w:val="808080"/>
          <w:sz w:val="18"/>
        </w:rPr>
        <w:t>--- Trang 1, Global Mental Health,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</w:t>
      </w:r>
    </w:p>
    <w:p>
      <w:r>
        <w:rPr>
          <w:rFonts w:ascii="Times New Roman" w:hAnsi="Times New Roman"/>
          <w:b w:val="0"/>
          <w:i w:val="0"/>
          <w:sz w:val="24"/>
        </w:rPr>
        <w:t>Bối cảnh: Trầm cảm ở thanh niên là mục tiêu quan trọng cho can thiệp sớm do mối liên hệ mạnh với trầm cảm ở người trưởng thành và suy giảm chức năng dài hạn. Tại Philippines — quốc gia thu nhập trung bình thấp (LMIC — Low- and Middle-Income Country) — dữ liệu dịch tễ học hạn chế cản trở việc lập kế hoạch dịch vụ sức khỏe tâm thần (SKTT).</w:t>
      </w:r>
    </w:p>
    <w:p>
      <w:r>
        <w:rPr>
          <w:rFonts w:ascii="Times New Roman" w:hAnsi="Times New Roman"/>
          <w:b w:val="0"/>
          <w:i w:val="0"/>
          <w:sz w:val="24"/>
        </w:rPr>
        <w:t>Phương pháp: Phân tích dữ liệu đại diện quốc gia từ Khảo sát Thanh niên và Vị thành niên Philippines (YAFS — Young Adult Fertility and Sexuality Survey) năm 2013 (n = 19.178) và 2021 (n = 10.949). Sử dụng CES-D-11 (Center for Epidemiologic Studies Depression Scale, phiên bản 11 mục) để ước tính tỷ lệ triệu chứng trầm cảm trung bình đến nặng (MSDS — Moderate to Severe Depressive Symptoms).</w:t>
      </w:r>
    </w:p>
    <w:p>
      <w:r>
        <w:rPr>
          <w:rFonts w:ascii="Times New Roman" w:hAnsi="Times New Roman"/>
          <w:b w:val="0"/>
          <w:i w:val="0"/>
          <w:sz w:val="24"/>
        </w:rPr>
        <w:t>Kết quả: Tỷ lệ MSDS tăng hơn gấp đôi từ 9,6% (2013) lên 20,9% (2021). Tăng mạnh nhất ở nữ (10,8% → 24,3%), nhóm không thuộc giới chuẩn tắc (9,7% → 32,3%), nhóm nghèo nhất (12,3% → 25,1%), và nhóm không đi học (8,5% → 26,5%). Bất bình đẳng nhân khẩu xã hội mở rộng đáng kể.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Điểm nổi bật:</w:t>
      </w:r>
    </w:p>
    <w:p>
      <w:r>
        <w:rPr>
          <w:rFonts w:ascii="Times New Roman" w:hAnsi="Times New Roman"/>
          <w:b w:val="0"/>
          <w:i w:val="0"/>
          <w:sz w:val="22"/>
        </w:rPr>
        <w:t>• Cỡ mẫu rất lớn (n = 30.127 tổng cộng), đại diện quốc gia Philippines — hiếm có ở Đông Nam Á (GBD 2021 ASEAN Collaborators, 2025).</w:t>
      </w:r>
    </w:p>
    <w:p>
      <w:r>
        <w:rPr>
          <w:rFonts w:ascii="Times New Roman" w:hAnsi="Times New Roman"/>
          <w:b w:val="0"/>
          <w:i w:val="0"/>
          <w:sz w:val="22"/>
        </w:rPr>
        <w:t>• So sánh 2 thời điểm (2013 vs 2021) cho thấy xu hướng tăng gấp đôi — bằng chứng mạnh về gia tăng trầm cảm (Racine và cộng sự, 2021).</w:t>
      </w:r>
    </w:p>
    <w:p>
      <w:r>
        <w:rPr>
          <w:rFonts w:ascii="Times New Roman" w:hAnsi="Times New Roman"/>
          <w:b w:val="0"/>
          <w:i w:val="0"/>
          <w:sz w:val="22"/>
        </w:rPr>
        <w:t>• Phân tích chi tiết theo SOGIE (Sexual Orientation, Gender Identity and Expression) — rất tiến bộ, ít nghiên cứu ĐNA nào làm (WHO, 2022).</w:t>
      </w:r>
    </w:p>
    <w:p>
      <w:r>
        <w:rPr>
          <w:rFonts w:ascii="Times New Roman" w:hAnsi="Times New Roman"/>
          <w:b w:val="0"/>
          <w:i w:val="0"/>
          <w:sz w:val="22"/>
        </w:rPr>
        <w:t>• Sử dụng khung SDH (Social Determinants of Health) — nhấn mạnh yếu tố cấu trúc, không chỉ cá nhân.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2"/>
        </w:rPr>
        <w:t>• CES-D-11 sàng lọc, không chẩn đoán — tỷ lệ thực có thể khác nhiều (COVID-19 Mental Disorders Collaborators, 2021).</w:t>
      </w:r>
    </w:p>
    <w:p>
      <w:r>
        <w:rPr>
          <w:rFonts w:ascii="Times New Roman" w:hAnsi="Times New Roman"/>
          <w:b w:val="0"/>
          <w:i w:val="0"/>
          <w:sz w:val="22"/>
        </w:rPr>
        <w:t>• Hai khảo sát khác nhau (YAFS4 vs YAFS5) — không phải theo dõi cùng nhóm (Sedgwick, 2014).</w:t>
      </w:r>
    </w:p>
    <w:p>
      <w:r>
        <w:rPr>
          <w:rFonts w:ascii="Times New Roman" w:hAnsi="Times New Roman"/>
          <w:b w:val="0"/>
          <w:i w:val="0"/>
          <w:sz w:val="22"/>
        </w:rPr>
        <w:t>• Chỉ đo trầm cảm, không đo lo âu — thiếu bức tranh SKTT toàn diện.</w:t>
      </w:r>
    </w:p>
    <w:p>
      <w:r>
        <w:rPr>
          <w:rFonts w:ascii="Times New Roman" w:hAnsi="Times New Roman"/>
          <w:b/>
          <w:i w:val="0"/>
          <w:sz w:val="24"/>
        </w:rPr>
        <w:t>Hướng cải thiện:</w:t>
      </w:r>
    </w:p>
    <w:p>
      <w:r>
        <w:rPr>
          <w:rFonts w:ascii="Times New Roman" w:hAnsi="Times New Roman"/>
          <w:b w:val="0"/>
          <w:i w:val="0"/>
          <w:sz w:val="22"/>
        </w:rPr>
        <w:t>• Bổ sung đo lo âu (GAD-7) song song với CES-D trong khảo sát tiếp theo (Spitzer và cộng sự, 2006).</w:t>
      </w:r>
    </w:p>
    <w:p>
      <w:r>
        <w:rPr>
          <w:rFonts w:ascii="Times New Roman" w:hAnsi="Times New Roman"/>
          <w:b w:val="0"/>
          <w:i w:val="0"/>
          <w:sz w:val="22"/>
        </w:rPr>
        <w:t>• Nghiên cứu dọc theo dõi cùng nhóm thanh niên Philippines qua nhiều năm (Caruana và cộng sự, 2015).</w:t>
      </w:r>
    </w:p>
    <w:p>
      <w:r>
        <w:rPr>
          <w:rFonts w:ascii="Times New Roman" w:hAnsi="Times New Roman"/>
          <w:b w:val="0"/>
          <w:i w:val="0"/>
          <w:sz w:val="22"/>
        </w:rPr>
        <w:t>• So sánh với dữ liệu Việt Nam, Indonesia, Thái Lan để đánh giá xu hướng khu vực (GBD 2021 ASEAN Collaborators, 2025).</w:t>
      </w:r>
    </w:p>
    <w:p/>
    <w:p>
      <w:r>
        <w:rPr>
          <w:rFonts w:ascii="Times New Roman" w:hAnsi="Times New Roman"/>
          <w:i/>
          <w:color w:val="808080"/>
          <w:sz w:val="18"/>
        </w:rPr>
        <w:t>--- Trang 2, Global Mental Health,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GIỚI THIỆU</w:t>
      </w:r>
    </w:p>
    <w:p>
      <w:r>
        <w:rPr>
          <w:rFonts w:ascii="Times New Roman" w:hAnsi="Times New Roman"/>
          <w:b w:val="0"/>
          <w:i w:val="0"/>
          <w:sz w:val="24"/>
        </w:rPr>
        <w:t>Trầm cảm ở thanh niên là vấn đề SKTT phổ biến tại Philippines. Nghiên cứu trước cho thấy 8,9% thanh niên Philippines có MSDS năm 2013 (Puyat và cộng sự, 2021). Đại dịch COVID-19 làm trầm trọng thêm các bất bình đẳng hiện có về SKTT.</w:t>
      </w:r>
    </w:p>
    <w:p>
      <w:r>
        <w:rPr>
          <w:rFonts w:ascii="Times New Roman" w:hAnsi="Times New Roman"/>
          <w:b w:val="0"/>
          <w:i w:val="0"/>
          <w:sz w:val="24"/>
        </w:rPr>
        <w:t>Khung Yếu tố Quyết định Xã hội về Sức khỏe (SDH — Social Determinants of Health) giải thích rằng sức khỏe tâm thần bị định hình bởi điều kiện xã hội, kinh tế và môi trường — không chỉ là vấn đề cá nhân. Can thiệp hiệu quả cần vượt ra ngoài cấp độ cá nhân để giải quyết các điều kiện xã hội nền tảng.</w:t>
      </w:r>
    </w:p>
    <w:p>
      <w:r>
        <w:rPr>
          <w:rFonts w:ascii="Times New Roman" w:hAnsi="Times New Roman"/>
          <w:i/>
          <w:color w:val="808080"/>
          <w:sz w:val="18"/>
        </w:rPr>
        <w:t>--- Trang 3-4, Global Mental Health,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</w:t>
      </w:r>
    </w:p>
    <w:p>
      <w:r>
        <w:rPr>
          <w:rFonts w:ascii="Times New Roman" w:hAnsi="Times New Roman"/>
          <w:b w:val="0"/>
          <w:i w:val="0"/>
          <w:sz w:val="24"/>
        </w:rPr>
        <w:t>Dữ liệu từ YAFS4 (2013, n = 19.178) và YAFS5 (2021, n = 10.949) — khảo sát quốc gia đại diện thanh niên Philippines 15-24 tuổi. CES-D-11 được dịch sang 6 ngôn ngữ Philippines chính (Tagalog, Cebuano, Ilonggo, Waray, Ilocano, Bicol). Ngưỡng MSDS: CES-D-11 &gt; 11 (&gt; 1 độ lệch chuẩn so với trung bình). Phân tích hồi quy log-binomial có trọng số khảo sát.</w:t>
      </w:r>
    </w:p>
    <w:p>
      <w:r>
        <w:rPr>
          <w:rFonts w:ascii="Times New Roman" w:hAnsi="Times New Roman"/>
          <w:i/>
          <w:color w:val="808080"/>
          <w:sz w:val="18"/>
        </w:rPr>
        <w:t>--- Trang 4-5, Global Mental Health,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</w:t>
      </w:r>
    </w:p>
    <w:p>
      <w:r>
        <w:rPr>
          <w:rFonts w:ascii="Times New Roman" w:hAnsi="Times New Roman"/>
          <w:b/>
          <w:i w:val="0"/>
          <w:sz w:val="24"/>
        </w:rPr>
        <w:t>Tỷ lệ MSDS theo nhóm (2013 → 2021):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Nhóm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2013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2021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Thay đổi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Tổng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9,6%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20,9%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+11,3%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Nam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8,4%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17,0%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+8,6%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Nữ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10,8%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24,3%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+13,5%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Không thuộc giới chuẩn tắc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9,7%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32,3%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+22,6%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Nghèo nhất (Q1)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12,3%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25,1%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+12,8%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Giàu nhất (Q5)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7,6%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16,9%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+9,3%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Không đi học/tiểu học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8,5%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26,5%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+18,0%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Đại học+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7,9%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15,3%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+7,4%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Nông thôn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9,8%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21,4%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+11,6%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Đô thị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9,3%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20,2%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+10,9%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Phát hiện then chốt: Tỷ lệ tăng ở TẤT CẢ nhóm, nhưng tăng NHANH NHẤT ở nhóm yếu thế — mở rộng khoảng cách bất bình đẳng. Nữ có tỷ lệ cao hơn nam 41% (aPR = 1,41). Nhóm không thuộc giới chuẩn tắc cao hơn 60% (aPR = 1,60).</w:t>
      </w:r>
    </w:p>
    <w:p>
      <w:r>
        <w:rPr>
          <w:rFonts w:ascii="Times New Roman" w:hAnsi="Times New Roman"/>
          <w:i/>
          <w:color w:val="808080"/>
          <w:sz w:val="18"/>
        </w:rPr>
        <w:t>--- Trang 6-7, Global Mental Health,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THẢO LUẬN</w:t>
      </w:r>
    </w:p>
    <w:p>
      <w:r>
        <w:rPr>
          <w:rFonts w:ascii="Times New Roman" w:hAnsi="Times New Roman"/>
          <w:b w:val="0"/>
          <w:i w:val="0"/>
          <w:sz w:val="24"/>
        </w:rPr>
        <w:t>Sự gia tăng tỷ lệ trầm cảm từ 9,6% lên 20,9% trong 8 năm phản ánh xu hướng toàn cầu — meta-analysis của Racine và cộng sự (2021) ghi nhận tỷ lệ trầm cảm lâm sàng tăng gấp đôi trong COVID-19 (25,2%). Philippines đặc biệt dễ bị tổn thương do nghèo đói, bất bình đẳng, thiên tai, và hệ thống SKTT yếu.</w:t>
      </w:r>
    </w:p>
    <w:p>
      <w:r>
        <w:rPr>
          <w:rFonts w:ascii="Times New Roman" w:hAnsi="Times New Roman"/>
          <w:b w:val="0"/>
          <w:i w:val="0"/>
          <w:sz w:val="24"/>
        </w:rPr>
        <w:t>Sự mở rộng bất bình đẳng theo SOGIE đáng lo ngại — nhóm không thuộc giới chuẩn tắc tăng từ 9,7% lên 32,3% (gấp 3,3 lần). Đây là bằng chứng mạnh cho chính sách SKTT cần tích hợp bình đẳng giới và đa dạng giới.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LUẬN</w:t>
      </w:r>
    </w:p>
    <w:p>
      <w:r>
        <w:rPr>
          <w:rFonts w:ascii="Times New Roman" w:hAnsi="Times New Roman"/>
          <w:b w:val="0"/>
          <w:i w:val="0"/>
          <w:sz w:val="24"/>
        </w:rPr>
        <w:t>Tỷ lệ trầm cảm ở thanh niên Philippines tăng hơn gấp đôi trong 8 năm, với bất bình đẳng mở rộng đáng kể. Cần chiến lược SKTT quốc gia tích hợp khung SDH, ưu tiên nhóm yếu thế: nữ, LGBTQ+, người nghèo, người ít học.</w:t>
      </w:r>
    </w:p>
    <w:p>
      <w:pPr>
        <w:pStyle w:val="Heading2"/>
      </w:pPr>
      <w:r>
        <w:rPr>
          <w:rFonts w:ascii="Times New Roman" w:hAnsi="Times New Roman"/>
          <w:color w:val="000000"/>
        </w:rPr>
        <w:t>BẢNG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70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Viết tắt</w:t>
            </w:r>
          </w:p>
        </w:tc>
        <w:tc>
          <w:tcPr>
            <w:tcW w:type="dxa" w:w="4702"/>
            <w:tcW w:w="737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Đầy đủ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MSDS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Moderate to Severe Depressive Symptoms — Triệu chứng trầm cảm trung bình đến nặng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CES-D-11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Center for Epidemiologic Studies Depression Scale, 11 mục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YAFS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Young Adult Fertility and Sexuality Survey — Khảo sát Thanh niên Philippines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SDH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Social Determinants of Health — Yếu tố quyết định xã hội về sức khỏe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SOGIE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Sexual Orientation, Gender Identity and Expression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LMIC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Low- and Middle-Income Country — Nước thu nhập thấp và trung bình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aPR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Adjusted Prevalence Ratio — Tỷ số tỷ lệ hiện mắc điều chỉnh</w:t>
            </w:r>
          </w:p>
        </w:tc>
      </w:tr>
    </w:tbl>
    <w:p/>
    <w:p>
      <w:r>
        <w:rPr>
          <w:rFonts w:ascii="Times New Roman" w:hAnsi="Times New Roman"/>
          <w:b/>
          <w:color w:val="FF0000"/>
          <w:sz w:val="26"/>
        </w:rPr>
        <w:t>PHẢN BIỆN CHI TIẾT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• Cỡ mẫu rất lớn, đại diện quốc gia (n = 30.127 tổng) — hiếm có ở Đông Nam Á (GBD 2021 ASEAN Collaborators, 2025).</w:t>
      </w:r>
    </w:p>
    <w:p>
      <w:r>
        <w:rPr>
          <w:rFonts w:ascii="Times New Roman" w:hAnsi="Times New Roman"/>
          <w:b w:val="0"/>
          <w:color w:val="FF0000"/>
          <w:sz w:val="24"/>
        </w:rPr>
        <w:t>• So sánh 2 thời điểm cho thấy xu hướng tăng rõ ràng — không chỉ một điểm cắt (Caruana và cộng sự, 2015).</w:t>
      </w:r>
    </w:p>
    <w:p>
      <w:r>
        <w:rPr>
          <w:rFonts w:ascii="Times New Roman" w:hAnsi="Times New Roman"/>
          <w:b w:val="0"/>
          <w:color w:val="FF0000"/>
          <w:sz w:val="24"/>
        </w:rPr>
        <w:t>• Phân tích SOGIE tiến bộ — ít NC nào ở ĐNA bao gồm nhóm LGBTQ+ (WHO, 2022).</w:t>
      </w:r>
    </w:p>
    <w:p>
      <w:r>
        <w:rPr>
          <w:rFonts w:ascii="Times New Roman" w:hAnsi="Times New Roman"/>
          <w:b w:val="0"/>
          <w:color w:val="FF0000"/>
          <w:sz w:val="24"/>
        </w:rPr>
        <w:t>• CES-D-11 được dịch sang 6 ngôn ngữ Philippines — tính phù hợp văn hóa cao (Bernal và cộng sự, 2009).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• CES-D-11 là sàng lọc, không phải chẩn đoán lâm sàng — 20,9% là triệu chứng, không phải rối loạn (COVID-19 Mental Disorders Collaborators, 2021; Ferrari và cộng sự, 2013).</w:t>
      </w:r>
    </w:p>
    <w:p>
      <w:r>
        <w:rPr>
          <w:rFonts w:ascii="Times New Roman" w:hAnsi="Times New Roman"/>
          <w:b w:val="0"/>
          <w:color w:val="FF0000"/>
          <w:sz w:val="24"/>
        </w:rPr>
        <w:t>• Hai khảo sát khác nhau — không phải nghiên cứu dọc cùng nhóm, nên "tăng gấp đôi" có thể phản ánh khác biệt mẫu (Sedgwick, 2014).</w:t>
      </w:r>
    </w:p>
    <w:p>
      <w:r>
        <w:rPr>
          <w:rFonts w:ascii="Times New Roman" w:hAnsi="Times New Roman"/>
          <w:b w:val="0"/>
          <w:color w:val="FF0000"/>
          <w:sz w:val="24"/>
        </w:rPr>
        <w:t>• Chỉ đo trầm cảm — thiếu lo âu, stress, tự tử, lạm dụng chất (Polanczyk và cộng sự, 2015).</w:t>
      </w:r>
    </w:p>
    <w:p>
      <w:r>
        <w:rPr>
          <w:rFonts w:ascii="Times New Roman" w:hAnsi="Times New Roman"/>
          <w:b w:val="0"/>
          <w:color w:val="FF0000"/>
          <w:sz w:val="24"/>
        </w:rPr>
        <w:t>• Ngưỡng MSDS (&gt; 1 SD) không phải ngưỡng lâm sàng chuẩn hóa — khó so sánh quốc tế (Radloff, 1977).</w:t>
      </w:r>
    </w:p>
    <w:p>
      <w:r>
        <w:rPr>
          <w:rFonts w:ascii="Times New Roman" w:hAnsi="Times New Roman"/>
          <w:b w:val="0"/>
          <w:color w:val="FF0000"/>
          <w:sz w:val="24"/>
        </w:rPr>
        <w:t>• Thiếu phân tích yếu tố nguy cơ cụ thể: mạng xã hội, áp lực học tập, ACEs (Twenge và cộng sự, 2018; Felitti và cộng sự, 1998).</w:t>
      </w:r>
    </w:p>
    <w:p>
      <w:r>
        <w:rPr>
          <w:rFonts w:ascii="Times New Roman" w:hAnsi="Times New Roman"/>
          <w:b/>
          <w:color w:val="FF0000"/>
          <w:sz w:val="24"/>
        </w:rPr>
        <w:t>Khoảng trống nghiên cứu (Gap):</w:t>
      </w:r>
    </w:p>
    <w:p>
      <w:r>
        <w:rPr>
          <w:rFonts w:ascii="Times New Roman" w:hAnsi="Times New Roman"/>
          <w:b w:val="0"/>
          <w:color w:val="FF0000"/>
          <w:sz w:val="24"/>
        </w:rPr>
        <w:t>• Cần bổ sung thang đo lo âu (GAD-7) trong YAFS tiếp theo để có bức tranh SKTT toàn diện (Spitzer và cộng sự, 2006).</w:t>
      </w:r>
    </w:p>
    <w:p>
      <w:r>
        <w:rPr>
          <w:rFonts w:ascii="Times New Roman" w:hAnsi="Times New Roman"/>
          <w:b w:val="0"/>
          <w:color w:val="FF0000"/>
          <w:sz w:val="24"/>
        </w:rPr>
        <w:t>• Nghiên cứu dọc theo dõi cùng nhóm thanh niên Philippines 15-24 tuổi qua nhiều năm (Caruana và cộng sự, 2015).</w:t>
      </w:r>
    </w:p>
    <w:p>
      <w:r>
        <w:rPr>
          <w:rFonts w:ascii="Times New Roman" w:hAnsi="Times New Roman"/>
          <w:b w:val="0"/>
          <w:color w:val="FF0000"/>
          <w:sz w:val="24"/>
        </w:rPr>
        <w:t>• So sánh liên quốc gia Đông Nam Á (Philippines vs Việt Nam vs Indonesia) với cùng công cụ đo (GBD 2021 ASEAN Collaborators, 2025).</w:t>
      </w:r>
    </w:p>
    <w:p>
      <w:r>
        <w:rPr>
          <w:rFonts w:ascii="Times New Roman" w:hAnsi="Times New Roman"/>
          <w:b w:val="0"/>
          <w:color w:val="FF0000"/>
          <w:sz w:val="24"/>
        </w:rPr>
        <w:t>• Đánh giá tác động COVID-19 cụ thể — YAFS5 (2021) trùng đại dịch, cần tách ảnh hưởng dịch vs xu hướng dài hạn (Racine và cộng sự, 2021).</w:t>
      </w:r>
    </w:p>
    <w:p>
      <w:r>
        <w:rPr>
          <w:rFonts w:ascii="Times New Roman" w:hAnsi="Times New Roman"/>
          <w:b w:val="0"/>
          <w:color w:val="FF0000"/>
          <w:sz w:val="24"/>
        </w:rPr>
        <w:t>• Nghiên cứu can thiệp SKTT tại trường học Philippines — hiện chỉ có 33% VTN báo cáo rối nhiễu tâm lý nhưng chỉ 2% dùng dịch vụ (Mallari và cộng sự, 2025).</w:t>
      </w:r>
    </w:p>
    <w:p>
      <w:r>
        <w:rPr>
          <w:rFonts w:ascii="Times New Roman" w:hAnsi="Times New Roman"/>
          <w:b/>
          <w:color w:val="FF0000"/>
          <w:sz w:val="26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• Dữ liệu Philippines — ĐNA, gần bối cảnh VN.</w:t>
      </w:r>
    </w:p>
    <w:p>
      <w:r>
        <w:rPr>
          <w:rFonts w:ascii="Times New Roman" w:hAnsi="Times New Roman"/>
          <w:b w:val="0"/>
          <w:color w:val="FF0000"/>
          <w:sz w:val="24"/>
        </w:rPr>
        <w:t>• Trầm cảm tăng gấp đôi 2013-2021.</w:t>
      </w:r>
    </w:p>
    <w:p>
      <w:r>
        <w:rPr>
          <w:rFonts w:ascii="Times New Roman" w:hAnsi="Times New Roman"/>
          <w:b/>
          <w:color w:val="FF0000"/>
          <w:sz w:val="24"/>
        </w:rPr>
        <w:t>Hạn chế chi tiết:</w:t>
      </w:r>
    </w:p>
    <w:p>
      <w:r>
        <w:rPr>
          <w:rFonts w:ascii="Times New Roman" w:hAnsi="Times New Roman"/>
          <w:b w:val="0"/>
          <w:color w:val="FF0000"/>
          <w:sz w:val="24"/>
        </w:rPr>
        <w:t>• Tiếp cận dịch vụ chỉ 2% — thấp nhất. So VN 8,4% (V-NAMHS).</w:t>
      </w:r>
    </w:p>
    <w:p>
      <w:r>
        <w:rPr>
          <w:rFonts w:ascii="Times New Roman" w:hAnsi="Times New Roman"/>
          <w:b/>
          <w:color w:val="FF0000"/>
          <w:sz w:val="24"/>
        </w:rPr>
        <w:t>Khoảng trống nghiên cứu / Gap:</w:t>
      </w:r>
    </w:p>
    <w:p>
      <w:r>
        <w:rPr>
          <w:rFonts w:ascii="Times New Roman" w:hAnsi="Times New Roman"/>
          <w:b w:val="0"/>
          <w:color w:val="FF0000"/>
          <w:sz w:val="24"/>
        </w:rPr>
        <w:t>• So sánh VN vs Philippines — cùng ĐNA nhưng hệ thống SKTT khác.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