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 w:val="0"/>
          <w:i w:val="0"/>
          <w:sz w:val="20"/>
        </w:rPr>
        <w:t>Link: https://doi.org/10.1186/s12888-025-07227-y</w:t>
      </w:r>
    </w:p>
    <w:p>
      <w:pPr>
        <w:pStyle w:val="Heading1"/>
      </w:pPr>
      <w:r>
        <w:rPr>
          <w:rFonts w:ascii="Times New Roman" w:hAnsi="Times New Roman"/>
          <w:color w:val="000000"/>
        </w:rPr>
        <w:t>Hiệu quả các loại can thiệp khác nhau cho rối loạn lo âu ở trẻ em và thanh thiếu niên: Tổng quan hệ thống và phân tích tổng hợp mạng Bayesian</w:t>
      </w:r>
    </w:p>
    <w:p>
      <w:r>
        <w:rPr>
          <w:rFonts w:ascii="Times New Roman" w:hAnsi="Times New Roman"/>
          <w:i/>
          <w:sz w:val="26"/>
        </w:rPr>
        <w:t>Effects of Different Interventions on Anxiety Disorders in Children and Adolescents: A Systematic Review and Bayesian Network Meta-Analysis</w:t>
      </w:r>
    </w:p>
    <w:p>
      <w:pPr>
        <w:pStyle w:val="Heading2"/>
      </w:pPr>
      <w:r>
        <w:rPr>
          <w:rFonts w:ascii="Times New Roman" w:hAnsi="Times New Roman"/>
          <w:color w:val="000000"/>
        </w:rPr>
        <w:t>THÔNG TIN THƯ MỤC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Tiêu đề gốc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Effects of Different Interventions on Anxiety Disorders in Children and Adolescents: A Systematic Review and Bayesian Network Meta-Analysis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Tác giả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Longhui Li, Qiner Li, Jingyi Wang, Quan Fu, Meng Chi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Cơ quan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Capital University of Physical Education and Sports, Beijing; Shenyang Pharmaceutical University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Tạp chí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BMC Psychiatry (Q1, IF ≈ 4,4)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Xuất bản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2025, Vol. 25, Article 809, 14 trang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DOI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10.1186/s12888-025-07227-y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Loại NC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Tổng quan hệ thống + phân tích tổng hợp mạng Bayesian (NMA)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Mẫu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30 RCT, 1.711 người tham gia, 12 quốc gia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Đăng ký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PROSPERO: CRD42024587910</w:t>
            </w:r>
          </w:p>
        </w:tc>
      </w:tr>
    </w:tbl>
    <w:p>
      <w:r>
        <w:rPr>
          <w:rFonts w:ascii="Times New Roman" w:hAnsi="Times New Roman"/>
          <w:i/>
          <w:color w:val="808080"/>
          <w:sz w:val="18"/>
        </w:rPr>
        <w:t>--- Trang 1–14, BMC Psychiatry, 2025, 25:809 ---</w:t>
      </w:r>
    </w:p>
    <w:p>
      <w:pPr>
        <w:pStyle w:val="Heading2"/>
      </w:pPr>
      <w:r>
        <w:rPr>
          <w:rFonts w:ascii="Times New Roman" w:hAnsi="Times New Roman"/>
          <w:color w:val="000000"/>
        </w:rPr>
        <w:t>TÓM TẮT</w:t>
      </w:r>
    </w:p>
    <w:p>
      <w:r>
        <w:rPr>
          <w:rFonts w:ascii="Times New Roman" w:hAnsi="Times New Roman"/>
          <w:b w:val="0"/>
          <w:i w:val="0"/>
          <w:sz w:val="24"/>
        </w:rPr>
        <w:t>Bối cảnh: Rối loạn lo âu phổ biến nhất ở trẻ em/VTN: 4,4% trẻ 10–14 tuổi, 5,5% trẻ 15–19 tuổi (WHO). Tỷ lệ tăng sau COVID. Tỷ lệ thuyên giảm sau điều trị chỉ ~50%. Cần xác định can thiệp hiệu quả nhất.</w:t>
      </w:r>
    </w:p>
    <w:p>
      <w:r>
        <w:rPr>
          <w:rFonts w:ascii="Times New Roman" w:hAnsi="Times New Roman"/>
          <w:color w:val="CC0000"/>
          <w:sz w:val="24"/>
        </w:rPr>
        <w:t>Phương pháp: Tìm kiếm hệ thống 5 cơ sở dữ liệu (Cochrane, Embase, PubMed, Scopus, Web of Science). NMA Bayesian bằng R Studio. Đánh giá chất lượng: GRADE. Từ 19.442 bài → 30 RCT, 1.711 người tham gia. 4 can thiệp: ACT, CBT, PE, VRET vs đối chứng.</w:t>
      </w:r>
    </w:p>
    <w:p>
      <w:r>
        <w:rPr>
          <w:rFonts w:ascii="Times New Roman" w:hAnsi="Times New Roman"/>
          <w:color w:val="CC0000"/>
          <w:sz w:val="24"/>
        </w:rPr>
        <w:t>Kết quả: ACT hiệu quả nhất (MD = −3,83; CrI: −9,33 đến 1,51; SUCRA = 0,69). CBT xếp 2 (MD = −3,64; CrI: −7,36 đến −0,48; SUCRA = 0,66) — DUY NHẤT có CrI không bao gồm 0. VRET xếp 3 (SUCRA = 0,51). PE xếp 4 (SUCRA = 0,51). Tất cả 4 can thiệp hiệu quả hơn đối chứng.</w:t>
      </w:r>
    </w:p>
    <w:p>
      <w:pPr>
        <w:pStyle w:val="Heading2"/>
      </w:pPr>
      <w:r>
        <w:rPr>
          <w:rFonts w:ascii="Times New Roman" w:hAnsi="Times New Roman"/>
          <w:color w:val="000000"/>
        </w:rPr>
        <w:t>TÓM TẮT ĐÁNH GIÁ NHANH</w:t>
      </w:r>
    </w:p>
    <w:p>
      <w:r>
        <w:rPr>
          <w:rFonts w:ascii="Times New Roman" w:hAnsi="Times New Roman"/>
          <w:b w:val="0"/>
          <w:i w:val="0"/>
          <w:sz w:val="24"/>
        </w:rPr>
        <w:t>• BMC Psychiatry Q1. NMA Bayesian — phương pháp mạnh, so sánh gián tiếp.</w:t>
      </w:r>
    </w:p>
    <w:p>
      <w:r>
        <w:rPr>
          <w:rFonts w:ascii="Times New Roman" w:hAnsi="Times New Roman"/>
          <w:b w:val="0"/>
          <w:i w:val="0"/>
          <w:sz w:val="24"/>
        </w:rPr>
        <w:t>• 30 RCT, 1.711 VTN, 12 quốc gia. PROSPERO tiền đăng ký.</w:t>
      </w:r>
    </w:p>
    <w:p>
      <w:r>
        <w:rPr>
          <w:rFonts w:ascii="Times New Roman" w:hAnsi="Times New Roman"/>
          <w:b w:val="0"/>
          <w:i w:val="0"/>
          <w:sz w:val="24"/>
        </w:rPr>
        <w:t>• ACT xếp hạng 1 (BẤT NGỜ — CBT thường được coi hàng đầu). Tuy nhiên CrI bao gồm 0.</w:t>
      </w:r>
    </w:p>
    <w:p>
      <w:r>
        <w:rPr>
          <w:rFonts w:ascii="Times New Roman" w:hAnsi="Times New Roman"/>
          <w:b w:val="0"/>
          <w:i w:val="0"/>
          <w:sz w:val="24"/>
        </w:rPr>
        <w:t>• CBT có BẰNG CHỨNG MẠNH NHẤT (CrI KHÔNG bao gồm 0; 16/30 RCT).</w:t>
      </w:r>
    </w:p>
    <w:p>
      <w:r>
        <w:rPr>
          <w:rFonts w:ascii="Times New Roman" w:hAnsi="Times New Roman"/>
          <w:b w:val="0"/>
          <w:i w:val="0"/>
          <w:sz w:val="24"/>
        </w:rPr>
        <w:t>• PE (hoạt động thể chất) cũng hiệu quả — DỄ triển khai tại trường VN, chi phí thấp.</w:t>
      </w:r>
    </w:p>
    <w:p>
      <w:r>
        <w:rPr>
          <w:rFonts w:ascii="Times New Roman" w:hAnsi="Times New Roman"/>
          <w:b w:val="0"/>
          <w:i w:val="0"/>
          <w:sz w:val="24"/>
        </w:rPr>
        <w:t>• VRET hiệu quả — hướng tương lai.</w:t>
      </w:r>
    </w:p>
    <w:p>
      <w:r>
        <w:rPr>
          <w:rFonts w:ascii="Times New Roman" w:hAnsi="Times New Roman"/>
          <w:b w:val="0"/>
          <w:i w:val="0"/>
          <w:sz w:val="24"/>
        </w:rPr>
        <w:t>• Consistency test + Egger test OK → kết quả đáng tin cậy.</w:t>
      </w:r>
    </w:p>
    <w:p>
      <w:r>
        <w:rPr>
          <w:rFonts w:ascii="Times New Roman" w:hAnsi="Times New Roman"/>
          <w:b/>
          <w:i w:val="0"/>
          <w:sz w:val="24"/>
        </w:rPr>
        <w:t>Hạn chế:</w:t>
      </w:r>
    </w:p>
    <w:p>
      <w:r>
        <w:rPr>
          <w:rFonts w:ascii="Times New Roman" w:hAnsi="Times New Roman"/>
          <w:b w:val="0"/>
          <w:i w:val="0"/>
          <w:sz w:val="24"/>
        </w:rPr>
        <w:t>• GRADE: bằng chứng THẤP (low certainty) — imprecision lớn, CrI rộng.</w:t>
      </w:r>
    </w:p>
    <w:p>
      <w:r>
        <w:rPr>
          <w:rFonts w:ascii="Times New Roman" w:hAnsi="Times New Roman"/>
          <w:b w:val="0"/>
          <w:i w:val="0"/>
          <w:sz w:val="24"/>
        </w:rPr>
        <w:t>• ACT chỉ 6 RCT, PE chỉ 2 RCT — quá ít để kết luận chắc chắn.</w:t>
      </w:r>
    </w:p>
    <w:p>
      <w:r>
        <w:rPr>
          <w:rFonts w:ascii="Times New Roman" w:hAnsi="Times New Roman"/>
          <w:b w:val="0"/>
          <w:i w:val="0"/>
          <w:sz w:val="24"/>
        </w:rPr>
        <w:t>• Hầu hết RCT từ Mỹ (7), Úc (5), Đức (3) — ít châu Á. 0 RCT từ VN.</w:t>
      </w:r>
    </w:p>
    <w:p>
      <w:r>
        <w:rPr>
          <w:rFonts w:ascii="Times New Roman" w:hAnsi="Times New Roman"/>
          <w:b w:val="0"/>
          <w:i w:val="0"/>
          <w:sz w:val="24"/>
        </w:rPr>
        <w:t>• Dị chất đáng kể (τ = 5,87).</w:t>
      </w:r>
    </w:p>
    <w:p>
      <w:r>
        <w:rPr>
          <w:rFonts w:ascii="Times New Roman" w:hAnsi="Times New Roman"/>
          <w:b w:val="0"/>
          <w:i w:val="0"/>
          <w:sz w:val="24"/>
        </w:rPr>
        <w:t>• Tuổi TB 12,4 — chủ yếu trẻ em, ít VTN lớn (15–17).</w:t>
      </w:r>
    </w:p>
    <w:p>
      <w:r>
        <w:rPr>
          <w:rFonts w:ascii="Times New Roman" w:hAnsi="Times New Roman"/>
          <w:b w:val="0"/>
          <w:i w:val="0"/>
          <w:sz w:val="24"/>
        </w:rPr>
        <w:t>• Không phân biệt loại lo âu (GAD vs SAD vs phobia).</w:t>
      </w:r>
    </w:p>
    <w:p>
      <w:r>
        <w:rPr>
          <w:rFonts w:ascii="Times New Roman" w:hAnsi="Times New Roman"/>
          <w:i/>
          <w:color w:val="808080"/>
          <w:sz w:val="18"/>
        </w:rPr>
        <w:t>--- Trang 1–5, BMC Psychiatry, 2025 ---</w:t>
      </w:r>
    </w:p>
    <w:p>
      <w:pPr>
        <w:pStyle w:val="Heading2"/>
      </w:pPr>
      <w:r>
        <w:rPr>
          <w:rFonts w:ascii="Times New Roman" w:hAnsi="Times New Roman"/>
          <w:color w:val="000000"/>
        </w:rPr>
        <w:t>1. GIỚI THIỆU</w:t>
      </w:r>
    </w:p>
    <w:p>
      <w:r>
        <w:rPr>
          <w:rFonts w:ascii="Times New Roman" w:hAnsi="Times New Roman"/>
          <w:b w:val="0"/>
          <w:i w:val="0"/>
          <w:sz w:val="24"/>
        </w:rPr>
        <w:t>Rối loạn lo âu phổ biến nhất ở trẻ em/VTN: 4,4% trẻ 10–14, 5,5% trẻ 15–19 (WHO). Bao gồm: phobia cụ thể, agoraphobia, lo âu xã hội, GAD, rối loạn hoảng sợ, lo âu chia ly. Thường phát triển trước 14 tuổi — liên quan giảm chất lượng sống, bệnh đi kèm, bỏ học, tự tử. COVID-19 làm tăng tỷ lệ do cô lập xã hội, đóng cửa trường, giảm hoạt động thể chất.</w:t>
      </w:r>
    </w:p>
    <w:p>
      <w:r>
        <w:rPr>
          <w:rFonts w:ascii="Times New Roman" w:hAnsi="Times New Roman"/>
          <w:b w:val="0"/>
          <w:i w:val="0"/>
          <w:sz w:val="24"/>
        </w:rPr>
        <w:t>Tỷ lệ thuyên giảm sau điều trị chỉ ~50% → cần xác định can thiệp hiệu quả nhất. Các can thiệp chính:</w:t>
      </w:r>
    </w:p>
    <w:p>
      <w:r>
        <w:rPr>
          <w:rFonts w:ascii="Times New Roman" w:hAnsi="Times New Roman"/>
          <w:b w:val="0"/>
          <w:i w:val="0"/>
          <w:sz w:val="24"/>
        </w:rPr>
        <w:t>• ACT (Acceptance and Commitment Therapy): Thế hệ 3 CBT. Không nhắm vào THAY ĐỔI suy nghĩ tiêu cực (như CBT truyền thống) mà CHẤP NHẬN chúng + hành động theo giá trị cá nhân. Dựa trên 6 quy trình: chấp nhận, defusion, bản ngã quan sát, hiện tại, giá trị, hành động cam kết.</w:t>
      </w:r>
    </w:p>
    <w:p>
      <w:r>
        <w:rPr>
          <w:rFonts w:ascii="Times New Roman" w:hAnsi="Times New Roman"/>
          <w:b w:val="0"/>
          <w:i w:val="0"/>
          <w:sz w:val="24"/>
        </w:rPr>
        <w:t>• CBT (Cognitive-Behavioral Therapy): Tiêu chuẩn vàng. Tái cấu trúc nhận thức + phơi nhiễm dần. Cochrane review (James et al. 2020): hiệu quả NNT ≈ 3.</w:t>
      </w:r>
    </w:p>
    <w:p>
      <w:r>
        <w:rPr>
          <w:rFonts w:ascii="Times New Roman" w:hAnsi="Times New Roman"/>
          <w:b w:val="0"/>
          <w:i w:val="0"/>
          <w:sz w:val="24"/>
        </w:rPr>
        <w:t>• PE (Physical Exercise): Cơ chế: tăng β-endorphin (cải thiện tâm trạng), điều hòa trục HPA (ổn định cortisol), tăng BDNF (bảo vệ thần kinh). Mức BDNF thường GIẢM ở người lo âu → PE có thể khôi phục.</w:t>
      </w:r>
    </w:p>
    <w:p>
      <w:r>
        <w:rPr>
          <w:rFonts w:ascii="Times New Roman" w:hAnsi="Times New Roman"/>
          <w:b w:val="0"/>
          <w:i w:val="0"/>
          <w:sz w:val="24"/>
        </w:rPr>
        <w:t>• VRET (Virtual Reality Exposure Therapy): Phơi nhiễm qua môi trường ảo. Nguyên lý: kích hoạt mạng sợ hãi trong não → dần giảm nhạy qua habituation. Hiệu quả giảm đau và lo âu ở VTN trải qua thủ thuật y tế.</w:t>
      </w:r>
    </w:p>
    <w:p>
      <w:r>
        <w:rPr>
          <w:rFonts w:ascii="Times New Roman" w:hAnsi="Times New Roman"/>
          <w:b w:val="0"/>
          <w:i w:val="0"/>
          <w:sz w:val="24"/>
        </w:rPr>
        <w:t>NMA Bayesian: phương pháp so sánh NHIỀU can thiệp đồng thời, kể cả khi chưa so sánh trực tiếp. Tích hợp thông tin tiền nghiệm. Phù hợp mẫu nhỏ.</w:t>
      </w:r>
    </w:p>
    <w:p>
      <w:pPr>
        <w:pStyle w:val="Heading2"/>
      </w:pPr>
      <w:r>
        <w:rPr>
          <w:rFonts w:ascii="Times New Roman" w:hAnsi="Times New Roman"/>
          <w:color w:val="000000"/>
        </w:rPr>
        <w:t>2. PHƯƠNG PHÁP</w:t>
      </w:r>
    </w:p>
    <w:p>
      <w:r>
        <w:rPr>
          <w:rFonts w:ascii="Times New Roman" w:hAnsi="Times New Roman"/>
          <w:b w:val="0"/>
          <w:i w:val="0"/>
          <w:sz w:val="24"/>
        </w:rPr>
        <w:t>Tìm kiếm hệ thống: Cochrane, Embase, PubMed, Scopus, Web of Science. Tiêu chuẩn: RCT, trẻ em/VTN có lo âu, so sánh ACT/CBT/PE/VRET vs đối chứng (danh sách chờ, placebo, hoặc TAU). PRISMA + PROSPERO (CRD42024587910). Kappa inter-rater: 30% bài full-text được 2 người đánh giá độc lập.</w:t>
      </w:r>
    </w:p>
    <w:p>
      <w:r>
        <w:rPr>
          <w:rFonts w:ascii="Times New Roman" w:hAnsi="Times New Roman"/>
          <w:b w:val="0"/>
          <w:i w:val="0"/>
          <w:sz w:val="24"/>
        </w:rPr>
        <w:t>Mô hình: Bayesian random effects NMA (R Studio, gemtc package). DIC (Deviance Information Criterion) chọn mô hình. SUCRA xếp hạng. Consistency test: DIC consistent vs inconsistent. Node-splitting: kiểm tra inconsistency cục bộ. Publication bias: funnel plot + Egger test.</w:t>
      </w:r>
    </w:p>
    <w:p>
      <w:r>
        <w:rPr>
          <w:rFonts w:ascii="Times New Roman" w:hAnsi="Times New Roman"/>
          <w:b w:val="0"/>
          <w:i w:val="0"/>
          <w:sz w:val="24"/>
        </w:rPr>
        <w:t>Chất lượng: Cochrane Risk of Bias (6 chỉ số) + GRADE (đánh giá tổng thể bằng chứng).</w:t>
      </w:r>
    </w:p>
    <w:p>
      <w:pPr>
        <w:pStyle w:val="Heading2"/>
      </w:pPr>
      <w:r>
        <w:rPr>
          <w:rFonts w:ascii="Times New Roman" w:hAnsi="Times New Roman"/>
          <w:color w:val="000000"/>
        </w:rPr>
        <w:t>3. KẾT QUẢ</w:t>
      </w:r>
    </w:p>
    <w:p>
      <w:r>
        <w:rPr>
          <w:rFonts w:ascii="Times New Roman" w:hAnsi="Times New Roman"/>
          <w:b/>
          <w:i w:val="0"/>
          <w:sz w:val="24"/>
        </w:rPr>
        <w:t>3.1. Đặc điểm NC</w:t>
      </w:r>
    </w:p>
    <w:p>
      <w:r>
        <w:rPr>
          <w:rFonts w:ascii="Times New Roman" w:hAnsi="Times New Roman"/>
          <w:b w:val="0"/>
          <w:i w:val="0"/>
          <w:sz w:val="24"/>
        </w:rPr>
        <w:t>19.442 bài → 30 RCT, 1.711 người tham gia. 12 quốc gia: Mỹ (7), Úc (5), Đức (3), UK (2), Iran (2), Thụy Điển (2), khác (9). Tuổi TB = 12,40. 62% nữ. Can thiệp: ACT (6), CBT (16), PE (2), VRET (6). Thời gian can thiệp trung vị: 10 tuần, 1 lần/tuần, 60 phút. Theo dõi trung vị: 3 tháng.</w:t>
      </w:r>
    </w:p>
    <w:p>
      <w:r>
        <w:rPr>
          <w:rFonts w:ascii="Times New Roman" w:hAnsi="Times New Roman"/>
          <w:b w:val="0"/>
          <w:i w:val="0"/>
          <w:sz w:val="24"/>
        </w:rPr>
        <w:t>Thang đo lo âu phổ biến nhất: SCAS (Spence Children's Anxiety Scale, 7 NC), MASC (Multidimensional Anxiety Scale for Children, 5 NC), PSAS (Public Speaking Anxiety Scale, 2 NC).</w:t>
      </w:r>
    </w:p>
    <w:p>
      <w:pPr>
        <w:pStyle w:val="Heading3"/>
      </w:pPr>
      <w:r>
        <w:rPr>
          <w:rFonts w:ascii="Times New Roman" w:hAnsi="Times New Roman"/>
          <w:color w:val="000000"/>
        </w:rPr>
        <w:t>Bảng 1. Xếp hạng hiệu quả can thiệp (NMA Bayesian)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tcW w:w="113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Can thiệp</w:t>
            </w:r>
          </w:p>
        </w:tc>
        <w:tc>
          <w:tcPr>
            <w:tcW w:type="dxa" w:w="1344"/>
            <w:tcW w:w="567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Số RCT</w:t>
            </w:r>
          </w:p>
        </w:tc>
        <w:tc>
          <w:tcPr>
            <w:tcW w:type="dxa" w:w="1344"/>
            <w:tcW w:w="113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MD vs đối chứng</w:t>
            </w:r>
          </w:p>
        </w:tc>
        <w:tc>
          <w:tcPr>
            <w:tcW w:type="dxa" w:w="1344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KTC 95% CrI</w:t>
            </w:r>
          </w:p>
        </w:tc>
        <w:tc>
          <w:tcPr>
            <w:tcW w:type="dxa" w:w="1344"/>
            <w:tcW w:w="850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SUCRA</w:t>
            </w:r>
          </w:p>
        </w:tc>
        <w:tc>
          <w:tcPr>
            <w:tcW w:type="dxa" w:w="1344"/>
            <w:tcW w:w="850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Xếp hạng TB</w:t>
            </w:r>
          </w:p>
        </w:tc>
        <w:tc>
          <w:tcPr>
            <w:tcW w:type="dxa" w:w="1344"/>
            <w:tcW w:w="198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Kết luận</w:t>
            </w:r>
          </w:p>
        </w:tc>
      </w:tr>
      <w:tr>
        <w:tc>
          <w:tcPr>
            <w:tcW w:type="dxa" w:w="1344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ACT</w:t>
            </w:r>
          </w:p>
        </w:tc>
        <w:tc>
          <w:tcPr>
            <w:tcW w:type="dxa" w:w="1344"/>
            <w:tcW w:w="567" w:type="dxa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344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−3,83</w:t>
            </w:r>
          </w:p>
        </w:tc>
        <w:tc>
          <w:tcPr>
            <w:tcW w:type="dxa" w:w="1344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−9,33 đến 1,51</w:t>
            </w:r>
          </w:p>
        </w:tc>
        <w:tc>
          <w:tcPr>
            <w:tcW w:type="dxa" w:w="1344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0,69</w:t>
            </w:r>
          </w:p>
        </w:tc>
        <w:tc>
          <w:tcPr>
            <w:tcW w:type="dxa" w:w="1344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2,25</w:t>
            </w:r>
          </w:p>
        </w:tc>
        <w:tc>
          <w:tcPr>
            <w:tcW w:type="dxa" w:w="1344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Hạng 1 nhưng CrI qua 0</w:t>
            </w:r>
          </w:p>
        </w:tc>
      </w:tr>
      <w:tr>
        <w:tc>
          <w:tcPr>
            <w:tcW w:type="dxa" w:w="1344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CBT</w:t>
            </w:r>
          </w:p>
        </w:tc>
        <w:tc>
          <w:tcPr>
            <w:tcW w:type="dxa" w:w="1344"/>
            <w:tcW w:w="567" w:type="dxa"/>
          </w:tcPr>
          <w:p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1344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−3,64</w:t>
            </w:r>
          </w:p>
        </w:tc>
        <w:tc>
          <w:tcPr>
            <w:tcW w:type="dxa" w:w="1344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−7,36 đến −0,48</w:t>
            </w:r>
          </w:p>
        </w:tc>
        <w:tc>
          <w:tcPr>
            <w:tcW w:type="dxa" w:w="1344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0,66</w:t>
            </w:r>
          </w:p>
        </w:tc>
        <w:tc>
          <w:tcPr>
            <w:tcW w:type="dxa" w:w="1344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2,31</w:t>
            </w:r>
          </w:p>
        </w:tc>
        <w:tc>
          <w:tcPr>
            <w:tcW w:type="dxa" w:w="1344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Hạng 2 — BẰNG CHỨNG MẠNH NHẤT</w:t>
            </w:r>
          </w:p>
        </w:tc>
      </w:tr>
      <w:tr>
        <w:tc>
          <w:tcPr>
            <w:tcW w:type="dxa" w:w="1344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VRET</w:t>
            </w:r>
          </w:p>
        </w:tc>
        <w:tc>
          <w:tcPr>
            <w:tcW w:type="dxa" w:w="1344"/>
            <w:tcW w:w="567" w:type="dxa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344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−2,53</w:t>
            </w:r>
          </w:p>
        </w:tc>
        <w:tc>
          <w:tcPr>
            <w:tcW w:type="dxa" w:w="1344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−8,23 đến 3,32</w:t>
            </w:r>
          </w:p>
        </w:tc>
        <w:tc>
          <w:tcPr>
            <w:tcW w:type="dxa" w:w="1344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0,51</w:t>
            </w:r>
          </w:p>
        </w:tc>
        <w:tc>
          <w:tcPr>
            <w:tcW w:type="dxa" w:w="1344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2,86</w:t>
            </w:r>
          </w:p>
        </w:tc>
        <w:tc>
          <w:tcPr>
            <w:tcW w:type="dxa" w:w="1344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Hạng 3 — CrI rộng</w:t>
            </w:r>
          </w:p>
        </w:tc>
      </w:tr>
      <w:tr>
        <w:tc>
          <w:tcPr>
            <w:tcW w:type="dxa" w:w="1344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PE</w:t>
            </w:r>
          </w:p>
        </w:tc>
        <w:tc>
          <w:tcPr>
            <w:tcW w:type="dxa" w:w="1344"/>
            <w:tcW w:w="567" w:type="dxa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344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−2,16</w:t>
            </w:r>
          </w:p>
        </w:tc>
        <w:tc>
          <w:tcPr>
            <w:tcW w:type="dxa" w:w="1344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−9,99 đến 5,52</w:t>
            </w:r>
          </w:p>
        </w:tc>
        <w:tc>
          <w:tcPr>
            <w:tcW w:type="dxa" w:w="1344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0,51</w:t>
            </w:r>
          </w:p>
        </w:tc>
        <w:tc>
          <w:tcPr>
            <w:tcW w:type="dxa" w:w="1344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3,12</w:t>
            </w:r>
          </w:p>
        </w:tc>
        <w:tc>
          <w:tcPr>
            <w:tcW w:type="dxa" w:w="1344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Hạng 4 — chỉ 2 RCT</w:t>
            </w:r>
          </w:p>
        </w:tc>
      </w:tr>
      <w:tr>
        <w:tc>
          <w:tcPr>
            <w:tcW w:type="dxa" w:w="1344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Đối chứng</w:t>
            </w:r>
          </w:p>
        </w:tc>
        <w:tc>
          <w:tcPr>
            <w:tcW w:type="dxa" w:w="1344"/>
            <w:tcW w:w="567" w:type="dxa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344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Ref</w:t>
            </w:r>
          </w:p>
        </w:tc>
        <w:tc>
          <w:tcPr>
            <w:tcW w:type="dxa" w:w="1344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344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344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344"/>
            <w:tcW w:w="1984" w:type="dxa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</w:tbl>
    <w:p>
      <w:r>
        <w:rPr>
          <w:rFonts w:ascii="Times New Roman" w:hAnsi="Times New Roman"/>
          <w:b w:val="0"/>
          <w:i/>
          <w:sz w:val="18"/>
        </w:rPr>
        <w:t>CBT là can thiệp DUY NHẤT có CrI không bao gồm 0 — bằng chứng chắc chắn nhất. ACT xếp hạng 1 (SUCRA 0,69) nhưng CrI bao gồm 0 (−9,33 đến 1,51) → bất định.</w:t>
      </w:r>
    </w:p>
    <w:p>
      <w:r>
        <w:rPr>
          <w:rFonts w:ascii="Times New Roman" w:hAnsi="Times New Roman"/>
          <w:b/>
          <w:i w:val="0"/>
          <w:sz w:val="24"/>
        </w:rPr>
        <w:t>3.2. Chất lượng bằng chứng</w:t>
      </w:r>
    </w:p>
    <w:p>
      <w:r>
        <w:rPr>
          <w:rFonts w:ascii="Times New Roman" w:hAnsi="Times New Roman"/>
          <w:b w:val="0"/>
          <w:i w:val="0"/>
          <w:sz w:val="24"/>
        </w:rPr>
        <w:t>Risk of Bias: phân bổ ngẫu nhiên rõ ràng (22/30 NC thấp); ẩn phân bổ thấp (20/30); mù (hầu hết không mù — khó khả thi cho can thiệp tâm lý); dữ liệu đầy đủ (23/30). 1 NC có bias báo cáo chọn lọc. 11 NC không có bias khác.</w:t>
      </w:r>
    </w:p>
    <w:p>
      <w:r>
        <w:rPr>
          <w:rFonts w:ascii="Times New Roman" w:hAnsi="Times New Roman"/>
          <w:b w:val="0"/>
          <w:i w:val="0"/>
          <w:sz w:val="24"/>
        </w:rPr>
        <w:t>GRADE: bằng chứng tổng thể ở mức THẤP — do imprecision (CrI rộng) và thiên lệch xuất bản tiềm năng. Mặc dù Egger test p = 0,91 (không bias), mẫu nhỏ cho một số so sánh.</w:t>
      </w:r>
    </w:p>
    <w:p>
      <w:r>
        <w:rPr>
          <w:rFonts w:ascii="Times New Roman" w:hAnsi="Times New Roman"/>
          <w:b w:val="0"/>
          <w:i w:val="0"/>
          <w:sz w:val="24"/>
        </w:rPr>
        <w:t>Consistency: DIC consistent (141,3) &lt; inconsistent (142,6) → nhất quán. Node-splitting: tất cả p &gt; 0,05 → không inconsistency cục bộ. Dị chất: τ = 5,87 (95% CrI: 2,92–9,83) — ĐÁNG KỂ, phản ánh khác biệt thiết kế NC.</w:t>
      </w:r>
    </w:p>
    <w:p>
      <w:pPr>
        <w:pStyle w:val="Heading3"/>
      </w:pPr>
      <w:r>
        <w:rPr>
          <w:rFonts w:ascii="Times New Roman" w:hAnsi="Times New Roman"/>
          <w:color w:val="000000"/>
        </w:rPr>
        <w:t>Bảng 2. Giải thích các loại can thiệp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W w:w="113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Can thiệp</w:t>
            </w:r>
          </w:p>
        </w:tc>
        <w:tc>
          <w:tcPr>
            <w:tcW w:type="dxa" w:w="2351"/>
            <w:tcW w:w="198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Tên đầy đủ</w:t>
            </w:r>
          </w:p>
        </w:tc>
        <w:tc>
          <w:tcPr>
            <w:tcW w:type="dxa" w:w="2351"/>
            <w:tcW w:w="255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Cơ chế</w:t>
            </w:r>
          </w:p>
        </w:tc>
        <w:tc>
          <w:tcPr>
            <w:tcW w:type="dxa" w:w="2351"/>
            <w:tcW w:w="255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Ưu/nhược điểm cho VN</w:t>
            </w:r>
          </w:p>
        </w:tc>
      </w:tr>
      <w:tr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ACT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Acceptance and Commitment Therapy</w:t>
            </w:r>
          </w:p>
        </w:tc>
        <w:tc>
          <w:tcPr>
            <w:tcW w:type="dxa" w:w="2351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Chấp nhận cảm xúc + hành động theo giá trị. 6 quy trình.</w:t>
            </w:r>
          </w:p>
        </w:tc>
        <w:tc>
          <w:tcPr>
            <w:tcW w:type="dxa" w:w="2351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MỚI ở VN; cần đào tạo chuyên gia; tiềm năng văn hóa phù hợp (Phật giáo/chấp nhận)</w:t>
            </w:r>
          </w:p>
        </w:tc>
      </w:tr>
      <w:tr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CBT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Cognitive-Behavioral Therapy</w:t>
            </w:r>
          </w:p>
        </w:tc>
        <w:tc>
          <w:tcPr>
            <w:tcW w:type="dxa" w:w="2351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Tái cấu trúc nhận thức + phơi nhiễm dần (inhibitory learning).</w:t>
            </w:r>
          </w:p>
        </w:tc>
        <w:tc>
          <w:tcPr>
            <w:tcW w:type="dxa" w:w="2351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Phổ biến nhất; CBT nhóm khả thi; CAMS 80,7% kết hợp SSRI (AJP QT28)</w:t>
            </w:r>
          </w:p>
        </w:tc>
      </w:tr>
      <w:tr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PE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Physical Exercise</w:t>
            </w:r>
          </w:p>
        </w:tc>
        <w:tc>
          <w:tcPr>
            <w:tcW w:type="dxa" w:w="2351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Endorphin ↑, BDNF ↑, HPA ổn định, cortisol ↓.</w:t>
            </w:r>
          </w:p>
        </w:tc>
        <w:tc>
          <w:tcPr>
            <w:tcW w:type="dxa" w:w="2351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DỄ TRIỂN KHAI NHẤT tại trường VN; chi phí thấp; không cần chuyên gia tâm lý</w:t>
            </w:r>
          </w:p>
        </w:tc>
      </w:tr>
      <w:tr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VRET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Virtual Reality Exposure Therapy</w:t>
            </w:r>
          </w:p>
        </w:tc>
        <w:tc>
          <w:tcPr>
            <w:tcW w:type="dxa" w:w="2351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Phơi nhiễm qua VR → habituation → giảm nhạy sợ hãi.</w:t>
            </w:r>
          </w:p>
        </w:tc>
        <w:tc>
          <w:tcPr>
            <w:tcW w:type="dxa" w:w="2351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Cần công nghệ + chi phí; tiềm năng tương lai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000000"/>
        </w:rPr>
        <w:t>4. THẢO LUẬN</w:t>
      </w:r>
    </w:p>
    <w:p>
      <w:r>
        <w:rPr>
          <w:rFonts w:ascii="Times New Roman" w:hAnsi="Times New Roman"/>
          <w:b w:val="0"/>
          <w:i w:val="0"/>
          <w:sz w:val="24"/>
        </w:rPr>
        <w:t>NC xác nhận tất cả 4 can thiệp hiệu quả cho lo âu trẻ em/VTN. ACT xếp hạng 1 (SUCRA 0,69) — BẤT NGỜ vì CBT thường được coi là tiêu chuẩn vàng. Tuy nhiên, ACT chỉ có 6 RCT và CrI bao gồm 0 → cần thận trọng. CBT có bằng chứng mạnh nhất (16 RCT, CrI không qua 0).</w:t>
      </w:r>
    </w:p>
    <w:p>
      <w:r>
        <w:rPr>
          <w:rFonts w:ascii="Times New Roman" w:hAnsi="Times New Roman"/>
          <w:b w:val="0"/>
          <w:i w:val="0"/>
          <w:sz w:val="24"/>
        </w:rPr>
        <w:t>ACT: Thế hệ 3 CBT, nhấn mạnh CHẤP NHẬN thay vì THAY ĐỔI suy nghĩ. Có thể phù hợp VTN không đáp ứng CBT truyền thống. Cũng có thể phù hợp văn hóa châu Á (Phật giáo, triết lý chấp nhận).</w:t>
      </w:r>
    </w:p>
    <w:p>
      <w:r>
        <w:rPr>
          <w:rFonts w:ascii="Times New Roman" w:hAnsi="Times New Roman"/>
          <w:b w:val="0"/>
          <w:i w:val="0"/>
          <w:sz w:val="24"/>
        </w:rPr>
        <w:t>PE: Đáng chú ý — ít NMA nào bao gồm. Cơ chế sinh học rõ ràng (endorphin, BDNF, HPA). DỄ triển khai tại trường (thể dục, yoga). Tuy nhiên chỉ 2 RCT → cần thêm NC.</w:t>
      </w:r>
    </w:p>
    <w:p>
      <w:r>
        <w:rPr>
          <w:rFonts w:ascii="Times New Roman" w:hAnsi="Times New Roman"/>
          <w:b w:val="0"/>
          <w:i w:val="0"/>
          <w:sz w:val="24"/>
        </w:rPr>
        <w:t>VRET: Hiệu quả cho phobia cụ thể và lo âu xã hội. Giảm đau/lo âu ở VTN trải qua thủ thuật y tế. Cần thêm RCT với mẫu lớn.</w:t>
      </w:r>
    </w:p>
    <w:p>
      <w:r>
        <w:rPr>
          <w:rFonts w:ascii="Times New Roman" w:hAnsi="Times New Roman"/>
          <w:b w:val="0"/>
          <w:i w:val="0"/>
          <w:sz w:val="24"/>
        </w:rPr>
        <w:t>So sánh với AJP 2024 (QT28, Zugman et al.): AJP tập trung CBT + SSRIs + cơ chế thần kinh. KHÔNG đề cập ACT hoặc PE — thiếu sót quan trọng mà NMA này bổ sung.</w:t>
      </w:r>
    </w:p>
    <w:p>
      <w:pPr>
        <w:pStyle w:val="Heading2"/>
      </w:pPr>
      <w:r>
        <w:rPr>
          <w:rFonts w:ascii="Times New Roman" w:hAnsi="Times New Roman"/>
          <w:color w:val="000000"/>
        </w:rPr>
        <w:t>5. KẾT LUẬN</w:t>
      </w:r>
    </w:p>
    <w:p>
      <w:r>
        <w:rPr>
          <w:rFonts w:ascii="Times New Roman" w:hAnsi="Times New Roman"/>
          <w:b w:val="0"/>
          <w:i w:val="0"/>
          <w:sz w:val="24"/>
        </w:rPr>
        <w:t>NMA 30 RCT (1.711 VTN, 12 quốc gia) xác nhận ACT, CBT, PE, VRET đều hiệu quả. ACT xếp hạng 1 (SUCRA 0,69) nhưng bằng chứng chưa chắc chắn. CBT có bằng chứng mạnh nhất. PE hiệu quả và dễ triển khai. Bằng chứng tổng thể THẤP → cần thêm RCT chất lượng cao, đặc biệt ở LMIC/châu Á/VN.</w:t>
      </w:r>
    </w:p>
    <w:p>
      <w:pPr>
        <w:pStyle w:val="Heading2"/>
      </w:pPr>
      <w:r>
        <w:rPr>
          <w:rFonts w:ascii="Times New Roman" w:hAnsi="Times New Roman"/>
          <w:color w:val="000000"/>
        </w:rPr>
        <w:t>TÀI LIỆU THAM KHẢO</w:t>
      </w:r>
    </w:p>
    <w:p>
      <w:r>
        <w:rPr>
          <w:rFonts w:ascii="Times New Roman" w:hAnsi="Times New Roman"/>
          <w:b w:val="0"/>
          <w:i w:val="0"/>
          <w:sz w:val="20"/>
        </w:rPr>
        <w:t>Li, L.H., et al. (2025). Effects of different interventions on anxiety disorders in children and adolescents: NMA. BMC Psychiatry, 25, 809.</w:t>
      </w:r>
    </w:p>
    <w:p>
      <w:r>
        <w:rPr>
          <w:rFonts w:ascii="Times New Roman" w:hAnsi="Times New Roman"/>
          <w:b w:val="0"/>
          <w:i w:val="0"/>
          <w:sz w:val="20"/>
        </w:rPr>
        <w:t>James, A.C., et al. (2020). CBT for anxiety in children. Cochrane Database Syst Rev, 11, CD004690.</w:t>
      </w:r>
    </w:p>
    <w:p>
      <w:r>
        <w:rPr>
          <w:rFonts w:ascii="Times New Roman" w:hAnsi="Times New Roman"/>
          <w:b w:val="0"/>
          <w:i w:val="0"/>
          <w:sz w:val="20"/>
        </w:rPr>
        <w:t>Zugman, A., et al. (2024). Current and future approaches to pediatric anxiety treatment. AJP, 181, 189–200.</w:t>
      </w:r>
    </w:p>
    <w:p>
      <w:r>
        <w:rPr>
          <w:rFonts w:ascii="Times New Roman" w:hAnsi="Times New Roman"/>
          <w:b w:val="0"/>
          <w:i w:val="0"/>
          <w:sz w:val="20"/>
        </w:rPr>
        <w:t>Walkup, J.T., et al. (2008). CBT, sertraline, or combination in childhood anxiety (CAMS). NEJM, 359, 2753–2766.</w:t>
      </w:r>
    </w:p>
    <w:p>
      <w:r>
        <w:rPr>
          <w:rFonts w:ascii="Times New Roman" w:hAnsi="Times New Roman"/>
          <w:b w:val="0"/>
          <w:i w:val="0"/>
          <w:sz w:val="20"/>
        </w:rPr>
        <w:t>(Xem đầy đủ trong bài gốc — 107 TLTK)</w:t>
      </w:r>
    </w:p>
    <w:p>
      <w:pPr>
        <w:pStyle w:val="Heading2"/>
      </w:pPr>
      <w:r>
        <w:rPr>
          <w:rFonts w:ascii="Times New Roman" w:hAnsi="Times New Roman"/>
          <w:color w:val="000000"/>
        </w:rPr>
        <w:t>BẢNG VIẾT TẮT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tcW w:w="1701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Viết tắt</w:t>
            </w:r>
          </w:p>
        </w:tc>
        <w:tc>
          <w:tcPr>
            <w:tcW w:type="dxa" w:w="4702"/>
            <w:tcW w:w="7371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Đầy đủ</w:t>
            </w:r>
          </w:p>
        </w:tc>
      </w:tr>
      <w:tr>
        <w:tc>
          <w:tcPr>
            <w:tcW w:type="dxa" w:w="4702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NMA</w:t>
            </w:r>
          </w:p>
        </w:tc>
        <w:tc>
          <w:tcPr>
            <w:tcW w:type="dxa" w:w="4702"/>
            <w:tcW w:w="7371" w:type="dxa"/>
          </w:tcPr>
          <w:p>
            <w:r>
              <w:rPr>
                <w:rFonts w:ascii="Times New Roman" w:hAnsi="Times New Roman"/>
                <w:sz w:val="20"/>
              </w:rPr>
              <w:t>Network Meta-Analysis</w:t>
            </w:r>
          </w:p>
        </w:tc>
      </w:tr>
      <w:tr>
        <w:tc>
          <w:tcPr>
            <w:tcW w:type="dxa" w:w="4702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ACT</w:t>
            </w:r>
          </w:p>
        </w:tc>
        <w:tc>
          <w:tcPr>
            <w:tcW w:type="dxa" w:w="4702"/>
            <w:tcW w:w="7371" w:type="dxa"/>
          </w:tcPr>
          <w:p>
            <w:r>
              <w:rPr>
                <w:rFonts w:ascii="Times New Roman" w:hAnsi="Times New Roman"/>
                <w:sz w:val="20"/>
              </w:rPr>
              <w:t>Acceptance and Commitment Therapy</w:t>
            </w:r>
          </w:p>
        </w:tc>
      </w:tr>
      <w:tr>
        <w:tc>
          <w:tcPr>
            <w:tcW w:type="dxa" w:w="4702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CBT</w:t>
            </w:r>
          </w:p>
        </w:tc>
        <w:tc>
          <w:tcPr>
            <w:tcW w:type="dxa" w:w="4702"/>
            <w:tcW w:w="7371" w:type="dxa"/>
          </w:tcPr>
          <w:p>
            <w:r>
              <w:rPr>
                <w:rFonts w:ascii="Times New Roman" w:hAnsi="Times New Roman"/>
                <w:sz w:val="20"/>
              </w:rPr>
              <w:t>Cognitive-Behavioral Therapy</w:t>
            </w:r>
          </w:p>
        </w:tc>
      </w:tr>
      <w:tr>
        <w:tc>
          <w:tcPr>
            <w:tcW w:type="dxa" w:w="4702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PE</w:t>
            </w:r>
          </w:p>
        </w:tc>
        <w:tc>
          <w:tcPr>
            <w:tcW w:type="dxa" w:w="4702"/>
            <w:tcW w:w="7371" w:type="dxa"/>
          </w:tcPr>
          <w:p>
            <w:r>
              <w:rPr>
                <w:rFonts w:ascii="Times New Roman" w:hAnsi="Times New Roman"/>
                <w:sz w:val="20"/>
              </w:rPr>
              <w:t>Physical Exercise</w:t>
            </w:r>
          </w:p>
        </w:tc>
      </w:tr>
      <w:tr>
        <w:tc>
          <w:tcPr>
            <w:tcW w:type="dxa" w:w="4702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VRET</w:t>
            </w:r>
          </w:p>
        </w:tc>
        <w:tc>
          <w:tcPr>
            <w:tcW w:type="dxa" w:w="4702"/>
            <w:tcW w:w="7371" w:type="dxa"/>
          </w:tcPr>
          <w:p>
            <w:r>
              <w:rPr>
                <w:rFonts w:ascii="Times New Roman" w:hAnsi="Times New Roman"/>
                <w:sz w:val="20"/>
              </w:rPr>
              <w:t>Virtual Reality Exposure Therapy</w:t>
            </w:r>
          </w:p>
        </w:tc>
      </w:tr>
      <w:tr>
        <w:tc>
          <w:tcPr>
            <w:tcW w:type="dxa" w:w="4702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SUCRA</w:t>
            </w:r>
          </w:p>
        </w:tc>
        <w:tc>
          <w:tcPr>
            <w:tcW w:type="dxa" w:w="4702"/>
            <w:tcW w:w="7371" w:type="dxa"/>
          </w:tcPr>
          <w:p>
            <w:r>
              <w:rPr>
                <w:rFonts w:ascii="Times New Roman" w:hAnsi="Times New Roman"/>
                <w:sz w:val="20"/>
              </w:rPr>
              <w:t>Surface Under the Cumulative Ranking</w:t>
            </w:r>
          </w:p>
        </w:tc>
      </w:tr>
      <w:tr>
        <w:tc>
          <w:tcPr>
            <w:tcW w:type="dxa" w:w="4702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MD</w:t>
            </w:r>
          </w:p>
        </w:tc>
        <w:tc>
          <w:tcPr>
            <w:tcW w:type="dxa" w:w="4702"/>
            <w:tcW w:w="7371" w:type="dxa"/>
          </w:tcPr>
          <w:p>
            <w:r>
              <w:rPr>
                <w:rFonts w:ascii="Times New Roman" w:hAnsi="Times New Roman"/>
                <w:sz w:val="20"/>
              </w:rPr>
              <w:t>Mean Difference</w:t>
            </w:r>
          </w:p>
        </w:tc>
      </w:tr>
      <w:tr>
        <w:tc>
          <w:tcPr>
            <w:tcW w:type="dxa" w:w="4702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CrI</w:t>
            </w:r>
          </w:p>
        </w:tc>
        <w:tc>
          <w:tcPr>
            <w:tcW w:type="dxa" w:w="4702"/>
            <w:tcW w:w="7371" w:type="dxa"/>
          </w:tcPr>
          <w:p>
            <w:r>
              <w:rPr>
                <w:rFonts w:ascii="Times New Roman" w:hAnsi="Times New Roman"/>
                <w:sz w:val="20"/>
              </w:rPr>
              <w:t>Credible Interval (Bayesian)</w:t>
            </w:r>
          </w:p>
        </w:tc>
      </w:tr>
      <w:tr>
        <w:tc>
          <w:tcPr>
            <w:tcW w:type="dxa" w:w="4702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DIC</w:t>
            </w:r>
          </w:p>
        </w:tc>
        <w:tc>
          <w:tcPr>
            <w:tcW w:type="dxa" w:w="4702"/>
            <w:tcW w:w="7371" w:type="dxa"/>
          </w:tcPr>
          <w:p>
            <w:r>
              <w:rPr>
                <w:rFonts w:ascii="Times New Roman" w:hAnsi="Times New Roman"/>
                <w:sz w:val="20"/>
              </w:rPr>
              <w:t>Deviance Information Criterion</w:t>
            </w:r>
          </w:p>
        </w:tc>
      </w:tr>
      <w:tr>
        <w:tc>
          <w:tcPr>
            <w:tcW w:type="dxa" w:w="4702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GRADE</w:t>
            </w:r>
          </w:p>
        </w:tc>
        <w:tc>
          <w:tcPr>
            <w:tcW w:type="dxa" w:w="4702"/>
            <w:tcW w:w="7371" w:type="dxa"/>
          </w:tcPr>
          <w:p>
            <w:r>
              <w:rPr>
                <w:rFonts w:ascii="Times New Roman" w:hAnsi="Times New Roman"/>
                <w:sz w:val="20"/>
              </w:rPr>
              <w:t>Grading of Recommendations Assessment</w:t>
            </w:r>
          </w:p>
        </w:tc>
      </w:tr>
      <w:tr>
        <w:tc>
          <w:tcPr>
            <w:tcW w:type="dxa" w:w="4702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BDNF</w:t>
            </w:r>
          </w:p>
        </w:tc>
        <w:tc>
          <w:tcPr>
            <w:tcW w:type="dxa" w:w="4702"/>
            <w:tcW w:w="7371" w:type="dxa"/>
          </w:tcPr>
          <w:p>
            <w:r>
              <w:rPr>
                <w:rFonts w:ascii="Times New Roman" w:hAnsi="Times New Roman"/>
                <w:sz w:val="20"/>
              </w:rPr>
              <w:t>Brain-Derived Neurotrophic Factor</w:t>
            </w:r>
          </w:p>
        </w:tc>
      </w:tr>
      <w:tr>
        <w:tc>
          <w:tcPr>
            <w:tcW w:type="dxa" w:w="4702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HPA</w:t>
            </w:r>
          </w:p>
        </w:tc>
        <w:tc>
          <w:tcPr>
            <w:tcW w:type="dxa" w:w="4702"/>
            <w:tcW w:w="7371" w:type="dxa"/>
          </w:tcPr>
          <w:p>
            <w:r>
              <w:rPr>
                <w:rFonts w:ascii="Times New Roman" w:hAnsi="Times New Roman"/>
                <w:sz w:val="20"/>
              </w:rPr>
              <w:t>Hypothalamic-Pituitary-Adrenal</w:t>
            </w:r>
          </w:p>
        </w:tc>
      </w:tr>
      <w:tr>
        <w:tc>
          <w:tcPr>
            <w:tcW w:type="dxa" w:w="4702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SCAS</w:t>
            </w:r>
          </w:p>
        </w:tc>
        <w:tc>
          <w:tcPr>
            <w:tcW w:type="dxa" w:w="4702"/>
            <w:tcW w:w="7371" w:type="dxa"/>
          </w:tcPr>
          <w:p>
            <w:r>
              <w:rPr>
                <w:rFonts w:ascii="Times New Roman" w:hAnsi="Times New Roman"/>
                <w:sz w:val="20"/>
              </w:rPr>
              <w:t>Spence Children's Anxiety Scale</w:t>
            </w:r>
          </w:p>
        </w:tc>
      </w:tr>
      <w:tr>
        <w:tc>
          <w:tcPr>
            <w:tcW w:type="dxa" w:w="4702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MASC</w:t>
            </w:r>
          </w:p>
        </w:tc>
        <w:tc>
          <w:tcPr>
            <w:tcW w:type="dxa" w:w="4702"/>
            <w:tcW w:w="7371" w:type="dxa"/>
          </w:tcPr>
          <w:p>
            <w:r>
              <w:rPr>
                <w:rFonts w:ascii="Times New Roman" w:hAnsi="Times New Roman"/>
                <w:sz w:val="20"/>
              </w:rPr>
              <w:t>Multidimensional Anxiety Scale for Children</w:t>
            </w:r>
          </w:p>
        </w:tc>
      </w:tr>
      <w:tr>
        <w:tc>
          <w:tcPr>
            <w:tcW w:type="dxa" w:w="4702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PROSPERO</w:t>
            </w:r>
          </w:p>
        </w:tc>
        <w:tc>
          <w:tcPr>
            <w:tcW w:type="dxa" w:w="4702"/>
            <w:tcW w:w="7371" w:type="dxa"/>
          </w:tcPr>
          <w:p>
            <w:r>
              <w:rPr>
                <w:rFonts w:ascii="Times New Roman" w:hAnsi="Times New Roman"/>
                <w:sz w:val="20"/>
              </w:rPr>
              <w:t>International Prospective Register of Systematic Reviews</w:t>
            </w:r>
          </w:p>
        </w:tc>
      </w:tr>
    </w:tbl>
    <w:p>
      <w:r>
        <w:rPr>
          <w:rFonts w:ascii="Times New Roman" w:hAnsi="Times New Roman"/>
          <w:b/>
          <w:color w:val="FF0000"/>
          <w:sz w:val="26"/>
        </w:rPr>
        <w:t>QUAN ĐIỂM PHẢN BIỆN / CRITICAL REVIEW</w:t>
      </w:r>
    </w:p>
    <w:p>
      <w:r>
        <w:rPr>
          <w:rFonts w:ascii="Times New Roman" w:hAnsi="Times New Roman"/>
          <w:b/>
          <w:color w:val="FF0000"/>
          <w:sz w:val="24"/>
        </w:rPr>
        <w:t>Điểm mạnh:</w:t>
      </w:r>
    </w:p>
    <w:p>
      <w:r>
        <w:rPr>
          <w:rFonts w:ascii="Times New Roman" w:hAnsi="Times New Roman"/>
          <w:b w:val="0"/>
          <w:color w:val="FF0000"/>
          <w:sz w:val="24"/>
        </w:rPr>
        <w:t>• BMC Psychiatry Q1. NMA Bayesian — phương pháp mạnh nhất cho so sánh gián tiếp. PROSPERO tiền đăng ký.</w:t>
      </w:r>
    </w:p>
    <w:p>
      <w:r>
        <w:rPr>
          <w:rFonts w:ascii="Times New Roman" w:hAnsi="Times New Roman"/>
          <w:b w:val="0"/>
          <w:color w:val="FF0000"/>
          <w:sz w:val="24"/>
        </w:rPr>
        <w:t>• 30 RCT, 12 quốc gia — bao quát. Consistency + Egger OK.</w:t>
      </w:r>
    </w:p>
    <w:p>
      <w:r>
        <w:rPr>
          <w:rFonts w:ascii="Times New Roman" w:hAnsi="Times New Roman"/>
          <w:b w:val="0"/>
          <w:color w:val="FF0000"/>
          <w:sz w:val="24"/>
        </w:rPr>
        <w:t>• Bao gồm ACT + PE — ít NMA nào làm. AJP 2024 (QT28) KHÔNG đề cập ACT/PE.</w:t>
      </w:r>
    </w:p>
    <w:p>
      <w:r>
        <w:rPr>
          <w:rFonts w:ascii="Times New Roman" w:hAnsi="Times New Roman"/>
          <w:b w:val="0"/>
          <w:color w:val="FF0000"/>
          <w:sz w:val="24"/>
        </w:rPr>
        <w:t>• ACT hạng 1 — phát hiện mới, mở rộng lựa chọn ngoài CBT.</w:t>
      </w:r>
    </w:p>
    <w:p>
      <w:r>
        <w:rPr>
          <w:rFonts w:ascii="Times New Roman" w:hAnsi="Times New Roman"/>
          <w:b w:val="0"/>
          <w:color w:val="FF0000"/>
          <w:sz w:val="24"/>
        </w:rPr>
        <w:t>• PE — cơ chế sinh học rõ (endorphin, BDNF, HPA). Dễ triển khai tại trường VN (Zhu 2025 QT05: hoạt động ngoài trời bảo vệ SKTT).</w:t>
      </w:r>
    </w:p>
    <w:p>
      <w:r>
        <w:rPr>
          <w:rFonts w:ascii="Times New Roman" w:hAnsi="Times New Roman"/>
          <w:b/>
          <w:color w:val="FF0000"/>
          <w:sz w:val="24"/>
        </w:rPr>
        <w:t>Hạn chế chi tiết:</w:t>
      </w:r>
    </w:p>
    <w:p>
      <w:r>
        <w:rPr>
          <w:rFonts w:ascii="Times New Roman" w:hAnsi="Times New Roman"/>
          <w:b w:val="0"/>
          <w:color w:val="FF0000"/>
          <w:sz w:val="24"/>
        </w:rPr>
        <w:t>• GRADE THẤP — imprecision lớn (CrI rộng, bao gồm 0 cho ACT/PE/VRET). CHỈ CBT có CrI không qua 0.</w:t>
      </w:r>
    </w:p>
    <w:p>
      <w:r>
        <w:rPr>
          <w:rFonts w:ascii="Times New Roman" w:hAnsi="Times New Roman"/>
          <w:b w:val="0"/>
          <w:color w:val="FF0000"/>
          <w:sz w:val="24"/>
        </w:rPr>
        <w:t>• ACT chỉ 6 RCT — THIẾU để kết luận chắc chắn. PE chỉ 2 RCT — rất ít.</w:t>
      </w:r>
    </w:p>
    <w:p>
      <w:r>
        <w:rPr>
          <w:rFonts w:ascii="Times New Roman" w:hAnsi="Times New Roman"/>
          <w:b w:val="0"/>
          <w:color w:val="FF0000"/>
          <w:sz w:val="24"/>
        </w:rPr>
        <w:t>• Hầu hết RCT từ phương Tây (Mỹ 7, Úc 5, Đức 3) — 0 RCT từ VN/ĐNA. Zhameden 2025 (QT03): 0 RCT VN.</w:t>
      </w:r>
    </w:p>
    <w:p>
      <w:r>
        <w:rPr>
          <w:rFonts w:ascii="Times New Roman" w:hAnsi="Times New Roman"/>
          <w:b w:val="0"/>
          <w:color w:val="FF0000"/>
          <w:sz w:val="24"/>
        </w:rPr>
        <w:t>• Dị chất τ = 5,87 — đáng kể. NC rất khác nhau: tuổi (4–18), loại lo âu, thời gian, đo lường.</w:t>
      </w:r>
    </w:p>
    <w:p>
      <w:r>
        <w:rPr>
          <w:rFonts w:ascii="Times New Roman" w:hAnsi="Times New Roman"/>
          <w:b w:val="0"/>
          <w:color w:val="FF0000"/>
          <w:sz w:val="24"/>
        </w:rPr>
        <w:t>• Tuổi TB 12,4 — chủ yếu trẻ em (pre-teen), ít VTN lớn (15–17 tuổi — nhóm lo âu tăng nhanh nhất theo JAACAP QT23: AOR = 2,93 ở 15–17).</w:t>
      </w:r>
    </w:p>
    <w:p>
      <w:r>
        <w:rPr>
          <w:rFonts w:ascii="Times New Roman" w:hAnsi="Times New Roman"/>
          <w:b w:val="0"/>
          <w:color w:val="FF0000"/>
          <w:sz w:val="24"/>
        </w:rPr>
        <w:t>• Không phân biệt loại lo âu — GAD, SAD, phobia gộp chung. AJP 2024 (QT28): 3 loại riêng. Jefferies 2020 (QT35): lo âu XH riêng.</w:t>
      </w:r>
    </w:p>
    <w:p>
      <w:r>
        <w:rPr>
          <w:rFonts w:ascii="Times New Roman" w:hAnsi="Times New Roman"/>
          <w:b/>
          <w:color w:val="FF0000"/>
          <w:sz w:val="24"/>
        </w:rPr>
        <w:t>Gap:</w:t>
      </w:r>
    </w:p>
    <w:p>
      <w:r>
        <w:rPr>
          <w:rFonts w:ascii="Times New Roman" w:hAnsi="Times New Roman"/>
          <w:b w:val="0"/>
          <w:color w:val="FF0000"/>
          <w:sz w:val="24"/>
        </w:rPr>
        <w:t>• VN 0 RCT can thiệp lo âu VTN — GAP #1 cross-study. CBT nhóm + PE tại trường VN: ưu tiên cao nhất.</w:t>
      </w:r>
    </w:p>
    <w:p>
      <w:r>
        <w:rPr>
          <w:rFonts w:ascii="Times New Roman" w:hAnsi="Times New Roman"/>
          <w:b w:val="0"/>
          <w:color w:val="FF0000"/>
          <w:sz w:val="24"/>
        </w:rPr>
        <w:t>• PE tại trường VN — DỄ NHẤT, RẺ NHẤT. Thể dục + yoga + vận động ngoài trời. BMC NMA: SUCRA 0,51.</w:t>
      </w:r>
    </w:p>
    <w:p>
      <w:r>
        <w:rPr>
          <w:rFonts w:ascii="Times New Roman" w:hAnsi="Times New Roman"/>
          <w:b w:val="0"/>
          <w:color w:val="FF0000"/>
          <w:sz w:val="24"/>
        </w:rPr>
        <w:t>• ACT tại VN — mới nhưng tiềm năng. Cần đào tạo. Thảo Vi 2025 (VN19): lạc quan (gần ACT) β gián tiếp = −0,24.</w:t>
      </w:r>
    </w:p>
    <w:p>
      <w:r>
        <w:rPr>
          <w:rFonts w:ascii="Times New Roman" w:hAnsi="Times New Roman"/>
          <w:b w:val="0"/>
          <w:color w:val="FF0000"/>
          <w:sz w:val="24"/>
        </w:rPr>
        <w:t>• RCT ở VTN 15–17 tuổi — nhóm tăng nhanh nhất (JAACAP QT23) nhưng ÍT RCT nhất.</w:t>
      </w:r>
    </w:p>
    <w:p>
      <w:r>
        <w:rPr>
          <w:rFonts w:ascii="Times New Roman" w:hAnsi="Times New Roman"/>
          <w:b w:val="0"/>
          <w:color w:val="FF0000"/>
          <w:sz w:val="24"/>
        </w:rPr>
        <w:t>• Kết hợp can thiệp: CBT + PE + giảm screen time — chưa có RCT nào thử. JAMA 2024 (QT33): giảm ST d=0,53.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  <cp:version/>
</cp:coreProperties>
</file>